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189A7" w14:textId="77777777" w:rsidR="001E14AF" w:rsidRPr="006A0037" w:rsidRDefault="001E14AF" w:rsidP="004F5DB8">
      <w:pPr>
        <w:pStyle w:val="Citao"/>
        <w:jc w:val="center"/>
        <w:rPr>
          <w:rFonts w:cs="Arial"/>
        </w:rPr>
      </w:pPr>
      <w:r w:rsidRPr="006A0037">
        <w:rPr>
          <w:rFonts w:cs="Arial"/>
        </w:rPr>
        <w:t>NOTAS EXPLICATIVAS</w:t>
      </w:r>
    </w:p>
    <w:p w14:paraId="06D189A8" w14:textId="77777777" w:rsidR="004F5DB8" w:rsidRPr="006A0037" w:rsidRDefault="004F5DB8" w:rsidP="004F5DB8">
      <w:pPr>
        <w:pStyle w:val="Citao"/>
        <w:rPr>
          <w:rFonts w:cs="Arial"/>
        </w:rPr>
      </w:pPr>
      <w:r w:rsidRPr="006A0037">
        <w:rPr>
          <w:rFonts w:cs="Arial"/>
        </w:rPr>
        <w:t>O presente modelo de Termo de Referência visa subsidiar a Administração na elaboração das diretrizes que darão ordem e forma à licitação na modalidade pregão, notadamente no que tange ao objeto, condições da licitação e a contratação que se seguirá com o licitante vencedor. É o documento que mais sofrerá variação de conteúdo, em vista das peculiaridades do órgão ou entidade licitante e, principalmente, do objeto licitatório. Serve de supedâneo para a Administração elaborar seu próprio Termo de Referência, consoante às condições que lhes são próprias, por isso que não deve prender-se textualmente ao conteúdo apresentado neste documento.</w:t>
      </w:r>
    </w:p>
    <w:p w14:paraId="06D189A9" w14:textId="0E3FBFF8" w:rsidR="001E14AF" w:rsidRPr="006A0037" w:rsidRDefault="001E14AF" w:rsidP="004F5DB8">
      <w:pPr>
        <w:pStyle w:val="Citao"/>
        <w:rPr>
          <w:rFonts w:cs="Arial"/>
          <w:szCs w:val="20"/>
        </w:rPr>
      </w:pPr>
      <w:r w:rsidRPr="006A0037">
        <w:rPr>
          <w:rFonts w:cs="Arial"/>
          <w:szCs w:val="20"/>
        </w:rPr>
        <w:t xml:space="preserve">Os itens deste modelo, destacados em vermelho itálico, devem ser preenchidos ou adotados pelo órgão </w:t>
      </w:r>
      <w:r w:rsidR="00917DF7">
        <w:rPr>
          <w:rFonts w:cs="Arial"/>
          <w:szCs w:val="20"/>
          <w:lang w:val="pt-BR"/>
        </w:rPr>
        <w:t>ou alterados</w:t>
      </w:r>
      <w:r w:rsidRPr="006A0037">
        <w:rPr>
          <w:rFonts w:cs="Arial"/>
          <w:szCs w:val="20"/>
        </w:rPr>
        <w:t>, de acordo com as peculiaridades do objeto da licitação e critérios de oportunidade e conveniência, cuidando-se para que sejam reproduzidas as mesmas definições nos demais instrumentos da licitação (minuta do Edital</w:t>
      </w:r>
      <w:r w:rsidR="00AC2965" w:rsidRPr="006A0037">
        <w:rPr>
          <w:rFonts w:cs="Arial"/>
          <w:szCs w:val="20"/>
        </w:rPr>
        <w:t xml:space="preserve">, </w:t>
      </w:r>
      <w:r w:rsidR="009F6245" w:rsidRPr="006A0037">
        <w:rPr>
          <w:rFonts w:cs="Arial"/>
          <w:color w:val="auto"/>
          <w:szCs w:val="20"/>
        </w:rPr>
        <w:t>minuta de ata de registro de preços</w:t>
      </w:r>
      <w:r w:rsidRPr="006A0037">
        <w:rPr>
          <w:rFonts w:cs="Arial"/>
          <w:color w:val="auto"/>
          <w:szCs w:val="20"/>
        </w:rPr>
        <w:t xml:space="preserve"> </w:t>
      </w:r>
      <w:r w:rsidRPr="006A0037">
        <w:rPr>
          <w:rFonts w:cs="Arial"/>
          <w:szCs w:val="20"/>
        </w:rPr>
        <w:t>e minuta de Termo de Contrato, se for o caso), para que não conflitem.</w:t>
      </w:r>
    </w:p>
    <w:p w14:paraId="06D189AA" w14:textId="77777777" w:rsidR="00953772" w:rsidRPr="006A0037" w:rsidRDefault="001E14AF" w:rsidP="004F5DB8">
      <w:pPr>
        <w:pStyle w:val="Citao"/>
        <w:rPr>
          <w:rFonts w:cs="Arial"/>
        </w:rPr>
      </w:pPr>
      <w:r w:rsidRPr="006A0037">
        <w:rPr>
          <w:rFonts w:cs="Arial"/>
        </w:rPr>
        <w:t>Alguns itens receberão notas explicativas destacadas para compreensão do agente ou setor responsável pela elaboração do Termo de Referência, que deverão ser devidamente suprimidas ao se finalizar o documento na versão original.</w:t>
      </w:r>
    </w:p>
    <w:p w14:paraId="06D189AE" w14:textId="77777777" w:rsidR="004F5DB8" w:rsidRPr="006A0037" w:rsidRDefault="004F5DB8" w:rsidP="004F5DB8">
      <w:pPr>
        <w:rPr>
          <w:rFonts w:cs="Arial"/>
          <w:lang w:val="x-none" w:eastAsia="en-US"/>
        </w:rPr>
      </w:pPr>
    </w:p>
    <w:p w14:paraId="06D189AF" w14:textId="77777777" w:rsidR="008B6E84" w:rsidRPr="006A0037" w:rsidRDefault="008B6E84" w:rsidP="001E14AF">
      <w:pPr>
        <w:spacing w:after="120" w:line="276" w:lineRule="auto"/>
        <w:ind w:right="-15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06D189B0" w14:textId="77777777" w:rsidR="001E14AF" w:rsidRDefault="001E14AF" w:rsidP="004F5DB8">
      <w:pPr>
        <w:jc w:val="center"/>
        <w:rPr>
          <w:rFonts w:cs="Arial"/>
          <w:b/>
          <w:bCs/>
          <w:color w:val="000000"/>
          <w:sz w:val="20"/>
          <w:szCs w:val="20"/>
        </w:rPr>
      </w:pPr>
      <w:r w:rsidRPr="006A0037">
        <w:rPr>
          <w:rFonts w:cs="Arial"/>
          <w:b/>
          <w:bCs/>
          <w:color w:val="000000"/>
          <w:sz w:val="20"/>
          <w:szCs w:val="20"/>
        </w:rPr>
        <w:t>MODELO DE TERMO DE REFERÊNCIA</w:t>
      </w:r>
    </w:p>
    <w:p w14:paraId="7642B37F" w14:textId="5A8F6414" w:rsidR="00326C1D" w:rsidRDefault="00326C1D" w:rsidP="004F5DB8">
      <w:pPr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BENS COMUNS</w:t>
      </w:r>
    </w:p>
    <w:p w14:paraId="77ED02BF" w14:textId="77777777" w:rsidR="00326C1D" w:rsidRPr="006A0037" w:rsidRDefault="00326C1D" w:rsidP="004F5DB8">
      <w:pPr>
        <w:jc w:val="center"/>
        <w:rPr>
          <w:rFonts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06D189B7" w14:textId="2F7D97B2" w:rsidR="001E14AF" w:rsidRPr="006A0037" w:rsidRDefault="001E14AF" w:rsidP="004F5DB8">
      <w:pPr>
        <w:jc w:val="center"/>
        <w:rPr>
          <w:rFonts w:cs="Arial"/>
          <w:bCs/>
          <w:color w:val="000000"/>
          <w:sz w:val="20"/>
          <w:szCs w:val="20"/>
        </w:rPr>
      </w:pPr>
      <w:r w:rsidRPr="006A0037">
        <w:rPr>
          <w:rFonts w:cs="Arial"/>
          <w:bCs/>
          <w:color w:val="000000"/>
          <w:sz w:val="20"/>
          <w:szCs w:val="20"/>
        </w:rPr>
        <w:t>(Processo Administrativo n.°...........)</w:t>
      </w:r>
    </w:p>
    <w:p w14:paraId="06D189B8" w14:textId="77777777" w:rsidR="001E14AF" w:rsidRPr="006A0037" w:rsidRDefault="001E14AF" w:rsidP="001E14AF">
      <w:pPr>
        <w:spacing w:after="120" w:line="276" w:lineRule="auto"/>
        <w:ind w:right="-15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06D189BB" w14:textId="5F7020E2" w:rsidR="00E35957" w:rsidRPr="00560CB2" w:rsidRDefault="001E14AF" w:rsidP="00D04EC3">
      <w:pPr>
        <w:numPr>
          <w:ilvl w:val="0"/>
          <w:numId w:val="1"/>
        </w:numPr>
        <w:spacing w:after="120" w:line="276" w:lineRule="auto"/>
        <w:ind w:right="-15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b/>
          <w:color w:val="000000"/>
          <w:sz w:val="20"/>
          <w:szCs w:val="20"/>
        </w:rPr>
        <w:t>DO OBJETO</w:t>
      </w:r>
      <w:r w:rsidR="00560CB2" w:rsidRPr="00560CB2">
        <w:rPr>
          <w:rFonts w:ascii="Helvetica" w:hAnsi="Helvetica" w:cs="Helvetica"/>
          <w:color w:val="888888"/>
          <w:shd w:val="clear" w:color="auto" w:fill="F8F8F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60CB2" w14:paraId="41BBD67E" w14:textId="77777777" w:rsidTr="00917DF7">
        <w:tc>
          <w:tcPr>
            <w:tcW w:w="9211" w:type="dxa"/>
            <w:shd w:val="clear" w:color="auto" w:fill="FFFFCC"/>
          </w:tcPr>
          <w:p w14:paraId="3F51D742" w14:textId="310F0703" w:rsidR="00560CB2" w:rsidRDefault="00560CB2" w:rsidP="00BD4E84">
            <w:pPr>
              <w:jc w:val="both"/>
              <w:rPr>
                <w:lang w:eastAsia="en-US"/>
              </w:rPr>
            </w:pPr>
            <w:r w:rsidRPr="00917DF7">
              <w:rPr>
                <w:rFonts w:cs="Arial"/>
                <w:i/>
                <w:sz w:val="20"/>
                <w:szCs w:val="20"/>
              </w:rPr>
              <w:t>Nota explicativa:</w:t>
            </w:r>
            <w:r w:rsidR="00917DF7">
              <w:rPr>
                <w:rFonts w:cs="Arial"/>
                <w:i/>
                <w:sz w:val="20"/>
                <w:szCs w:val="20"/>
              </w:rPr>
              <w:t xml:space="preserve"> são as compras, os serviços, as obras, as alienações e </w:t>
            </w:r>
            <w:r w:rsidR="00BD4E84">
              <w:rPr>
                <w:rFonts w:cs="Arial"/>
                <w:i/>
                <w:sz w:val="20"/>
                <w:szCs w:val="20"/>
              </w:rPr>
              <w:t>permissões</w:t>
            </w:r>
            <w:r w:rsidR="00917DF7">
              <w:rPr>
                <w:rFonts w:cs="Arial"/>
                <w:i/>
                <w:sz w:val="20"/>
                <w:szCs w:val="20"/>
              </w:rPr>
              <w:t xml:space="preserve"> da </w:t>
            </w:r>
            <w:r w:rsidR="00BD4E84">
              <w:rPr>
                <w:rFonts w:cs="Arial"/>
                <w:i/>
                <w:sz w:val="20"/>
                <w:szCs w:val="20"/>
              </w:rPr>
              <w:t>Administração</w:t>
            </w:r>
            <w:r w:rsidR="00917DF7">
              <w:rPr>
                <w:rFonts w:cs="Arial"/>
                <w:i/>
                <w:sz w:val="20"/>
                <w:szCs w:val="20"/>
              </w:rPr>
              <w:t xml:space="preserve"> Pública, ou seja, aquilo que vai ser contratado. A definição exata de um objeto a ser licitado trará resultados e benefícios à Administração Pública</w:t>
            </w:r>
            <w:r w:rsidR="00BD4E84">
              <w:rPr>
                <w:rFonts w:cs="Arial"/>
                <w:i/>
                <w:sz w:val="20"/>
                <w:szCs w:val="20"/>
              </w:rPr>
              <w:t>, excluindo aquisições de bens e serviços duvidosos ou indesejáveis. Portanto, na declaração do objeto indica-se, sucinta, precisa, suficiente, e clara, o interesse da Administração Pública, vedadas especificações excessivas, irrelevantes ou desnecessárias, que limitem ou frustrem a competição</w:t>
            </w:r>
            <w:r w:rsidRPr="00917DF7">
              <w:rPr>
                <w:rFonts w:cs="Arial"/>
                <w:i/>
                <w:sz w:val="20"/>
                <w:szCs w:val="20"/>
                <w:shd w:val="clear" w:color="auto" w:fill="F8F8F8"/>
              </w:rPr>
              <w:t>.</w:t>
            </w:r>
            <w:bookmarkStart w:id="1" w:name="#Corolario22-3"/>
            <w:r w:rsidRPr="00917DF7">
              <w:rPr>
                <w:rFonts w:cs="Arial"/>
                <w:i/>
                <w:sz w:val="20"/>
                <w:szCs w:val="20"/>
              </w:rPr>
              <w:t xml:space="preserve"> </w:t>
            </w:r>
            <w:bookmarkEnd w:id="1"/>
            <w:r w:rsidRPr="00917DF7">
              <w:rPr>
                <w:rFonts w:cs="Arial"/>
                <w:i/>
                <w:sz w:val="20"/>
                <w:szCs w:val="20"/>
              </w:rPr>
              <w:t>Esta declaração do objeto sucinto e claro na cláusula “DO OBJETO” - constará em igual teor no Edital e na Minuta de Contrato, sendo portanto essencial para orientar a elaboração definitiva da especificação técnica do Edital e seus anexos.</w:t>
            </w:r>
          </w:p>
        </w:tc>
      </w:tr>
    </w:tbl>
    <w:p w14:paraId="705B4978" w14:textId="77777777" w:rsidR="00560CB2" w:rsidRPr="00560CB2" w:rsidRDefault="00560CB2" w:rsidP="00560CB2">
      <w:pPr>
        <w:rPr>
          <w:lang w:eastAsia="en-US"/>
        </w:rPr>
      </w:pPr>
    </w:p>
    <w:p w14:paraId="06D189BD" w14:textId="270A288E" w:rsidR="001E14AF" w:rsidRPr="000B3C2C" w:rsidRDefault="001E14AF" w:rsidP="004A5AC6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i/>
          <w:color w:val="FF0000"/>
          <w:sz w:val="20"/>
          <w:szCs w:val="20"/>
        </w:rPr>
      </w:pPr>
      <w:r w:rsidRPr="006A0037">
        <w:rPr>
          <w:rFonts w:cs="Arial"/>
          <w:i/>
          <w:color w:val="FF0000"/>
          <w:sz w:val="20"/>
          <w:szCs w:val="20"/>
        </w:rPr>
        <w:t>Aquisição de</w:t>
      </w:r>
      <w:r w:rsidR="003F2CA7" w:rsidRPr="006A0037">
        <w:rPr>
          <w:rFonts w:cs="Arial"/>
          <w:i/>
          <w:color w:val="FF0000"/>
          <w:sz w:val="20"/>
          <w:szCs w:val="20"/>
        </w:rPr>
        <w:t xml:space="preserve"> </w:t>
      </w:r>
      <w:r w:rsidRPr="006A0037">
        <w:rPr>
          <w:rFonts w:cs="Arial"/>
          <w:i/>
          <w:color w:val="FF0000"/>
          <w:sz w:val="20"/>
          <w:szCs w:val="20"/>
        </w:rPr>
        <w:t>...........................................................</w:t>
      </w:r>
      <w:r w:rsidRPr="006A0037">
        <w:rPr>
          <w:rFonts w:cs="Arial"/>
          <w:b/>
          <w:i/>
          <w:color w:val="FF0000"/>
          <w:sz w:val="20"/>
          <w:szCs w:val="20"/>
        </w:rPr>
        <w:t>,</w:t>
      </w:r>
      <w:r w:rsidRPr="006A0037">
        <w:rPr>
          <w:rFonts w:cs="Arial"/>
          <w:i/>
          <w:color w:val="FF0000"/>
          <w:sz w:val="20"/>
          <w:szCs w:val="20"/>
        </w:rPr>
        <w:t xml:space="preserve"> c</w:t>
      </w:r>
      <w:r w:rsidR="005C04BF" w:rsidRPr="006A0037">
        <w:rPr>
          <w:rFonts w:cs="Arial"/>
          <w:i/>
          <w:color w:val="FF0000"/>
          <w:sz w:val="20"/>
          <w:szCs w:val="20"/>
        </w:rPr>
        <w:t>onforme condições, quantidades,</w:t>
      </w:r>
      <w:r w:rsidRPr="006A0037">
        <w:rPr>
          <w:rFonts w:cs="Arial"/>
          <w:i/>
          <w:color w:val="FF0000"/>
          <w:sz w:val="20"/>
          <w:szCs w:val="20"/>
        </w:rPr>
        <w:t xml:space="preserve"> exigências </w:t>
      </w:r>
      <w:r w:rsidR="00560CB2">
        <w:rPr>
          <w:rFonts w:cs="Arial"/>
          <w:i/>
          <w:color w:val="FF0000"/>
          <w:sz w:val="20"/>
          <w:szCs w:val="20"/>
        </w:rPr>
        <w:t xml:space="preserve">e estimativas </w:t>
      </w:r>
      <w:r w:rsidR="00783DC8" w:rsidRPr="006A0037">
        <w:rPr>
          <w:rFonts w:cs="Arial"/>
          <w:i/>
          <w:color w:val="FF0000"/>
          <w:sz w:val="20"/>
          <w:szCs w:val="20"/>
        </w:rPr>
        <w:t xml:space="preserve">estabelecidas </w:t>
      </w:r>
      <w:r w:rsidRPr="006A0037">
        <w:rPr>
          <w:rFonts w:cs="Arial"/>
          <w:i/>
          <w:color w:val="FF0000"/>
          <w:sz w:val="20"/>
          <w:szCs w:val="20"/>
        </w:rPr>
        <w:t>neste instrumento:</w:t>
      </w:r>
    </w:p>
    <w:tbl>
      <w:tblPr>
        <w:tblW w:w="101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10"/>
        <w:gridCol w:w="1870"/>
        <w:gridCol w:w="994"/>
        <w:gridCol w:w="992"/>
        <w:gridCol w:w="1134"/>
        <w:gridCol w:w="1276"/>
        <w:gridCol w:w="992"/>
        <w:gridCol w:w="1450"/>
      </w:tblGrid>
      <w:tr w:rsidR="000B3C2C" w:rsidRPr="006A0037" w14:paraId="06D189CE" w14:textId="77777777" w:rsidTr="000B3C2C">
        <w:trPr>
          <w:trHeight w:val="1002"/>
        </w:trPr>
        <w:tc>
          <w:tcPr>
            <w:tcW w:w="710" w:type="dxa"/>
          </w:tcPr>
          <w:p w14:paraId="2C9CA7F1" w14:textId="49097C29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710" w:type="dxa"/>
          </w:tcPr>
          <w:p w14:paraId="06D189BE" w14:textId="6BD384DB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  <w:p w14:paraId="06D189BF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</w:tcPr>
          <w:p w14:paraId="06D189C0" w14:textId="77777777" w:rsidR="000B3C2C" w:rsidRPr="006A0037" w:rsidRDefault="000B3C2C" w:rsidP="00DA66B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color w:val="000000"/>
                <w:sz w:val="16"/>
                <w:szCs w:val="16"/>
              </w:rPr>
              <w:t>DESCRIÇÃO/ ESPECIF.</w:t>
            </w:r>
          </w:p>
        </w:tc>
        <w:tc>
          <w:tcPr>
            <w:tcW w:w="994" w:type="dxa"/>
          </w:tcPr>
          <w:p w14:paraId="06D189C1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sz w:val="16"/>
                <w:szCs w:val="16"/>
              </w:rPr>
              <w:t xml:space="preserve">CÓDIGO </w:t>
            </w:r>
            <w:r w:rsidRPr="006A0037">
              <w:rPr>
                <w:rFonts w:cs="Arial"/>
                <w:b/>
                <w:bCs/>
                <w:color w:val="000000"/>
                <w:sz w:val="16"/>
                <w:szCs w:val="16"/>
              </w:rPr>
              <w:t>CATMAT</w:t>
            </w:r>
          </w:p>
        </w:tc>
        <w:tc>
          <w:tcPr>
            <w:tcW w:w="992" w:type="dxa"/>
          </w:tcPr>
          <w:p w14:paraId="06D189C2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UNIDADE </w:t>
            </w:r>
          </w:p>
          <w:p w14:paraId="06D189C3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DE </w:t>
            </w:r>
          </w:p>
          <w:p w14:paraId="06D189C4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134" w:type="dxa"/>
          </w:tcPr>
          <w:p w14:paraId="06D189C5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6A0037">
              <w:rPr>
                <w:rFonts w:cs="Arial"/>
                <w:b/>
                <w:sz w:val="16"/>
                <w:szCs w:val="16"/>
              </w:rPr>
              <w:t>REQUISIÇÃO</w:t>
            </w:r>
          </w:p>
          <w:p w14:paraId="06D189C6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6A0037">
              <w:rPr>
                <w:rFonts w:cs="Arial"/>
                <w:b/>
                <w:sz w:val="16"/>
                <w:szCs w:val="16"/>
              </w:rPr>
              <w:t>MÍNIMA</w:t>
            </w:r>
          </w:p>
        </w:tc>
        <w:tc>
          <w:tcPr>
            <w:tcW w:w="1276" w:type="dxa"/>
          </w:tcPr>
          <w:p w14:paraId="06D189C7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6A0037">
              <w:rPr>
                <w:rFonts w:cs="Arial"/>
                <w:b/>
                <w:sz w:val="16"/>
                <w:szCs w:val="16"/>
              </w:rPr>
              <w:t>REQUISIÇÃO</w:t>
            </w:r>
          </w:p>
          <w:p w14:paraId="06D189C8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sz w:val="16"/>
                <w:szCs w:val="16"/>
              </w:rPr>
            </w:pPr>
            <w:r w:rsidRPr="006A0037">
              <w:rPr>
                <w:rFonts w:cs="Arial"/>
                <w:b/>
                <w:sz w:val="16"/>
                <w:szCs w:val="16"/>
              </w:rPr>
              <w:t>MÁXIMA</w:t>
            </w:r>
          </w:p>
        </w:tc>
        <w:tc>
          <w:tcPr>
            <w:tcW w:w="992" w:type="dxa"/>
          </w:tcPr>
          <w:p w14:paraId="06D189C9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sz w:val="16"/>
                <w:szCs w:val="16"/>
              </w:rPr>
              <w:t>QUANTIDADE</w:t>
            </w:r>
          </w:p>
          <w:p w14:paraId="06D189CA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50" w:type="dxa"/>
          </w:tcPr>
          <w:p w14:paraId="06D189CB" w14:textId="77777777" w:rsidR="000B3C2C" w:rsidRPr="006A0037" w:rsidRDefault="000B3C2C" w:rsidP="00DA66BE">
            <w:pPr>
              <w:widowControl w:val="0"/>
              <w:suppressAutoHyphens/>
              <w:jc w:val="center"/>
              <w:rPr>
                <w:rFonts w:cs="Arial"/>
                <w:b/>
                <w:bCs/>
                <w:i/>
                <w:color w:val="FF0000"/>
                <w:sz w:val="16"/>
                <w:szCs w:val="16"/>
              </w:rPr>
            </w:pPr>
            <w:r w:rsidRPr="006A0037">
              <w:rPr>
                <w:rFonts w:cs="Arial"/>
                <w:b/>
                <w:bCs/>
                <w:i/>
                <w:sz w:val="16"/>
                <w:szCs w:val="16"/>
              </w:rPr>
              <w:t>VALOR MÁXIMO ACEITÁVEL</w:t>
            </w:r>
          </w:p>
        </w:tc>
      </w:tr>
      <w:tr w:rsidR="000B3C2C" w:rsidRPr="006A0037" w14:paraId="06D189D9" w14:textId="77777777" w:rsidTr="000B3C2C">
        <w:trPr>
          <w:trHeight w:val="802"/>
        </w:trPr>
        <w:tc>
          <w:tcPr>
            <w:tcW w:w="710" w:type="dxa"/>
            <w:vMerge w:val="restart"/>
          </w:tcPr>
          <w:p w14:paraId="04F4095F" w14:textId="4C24DB51" w:rsidR="000B3C2C" w:rsidRPr="006A0037" w:rsidRDefault="000B3C2C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14:paraId="06D189CF" w14:textId="10E38F10" w:rsidR="000B3C2C" w:rsidRPr="006A0037" w:rsidRDefault="000B3C2C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06D189D0" w14:textId="2721000B" w:rsidR="000B3C2C" w:rsidRPr="006A0037" w:rsidRDefault="000B3C2C" w:rsidP="000B3C2C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 detalhamento do item deve conter informações precisas e suficientes para identificá-lo. Para material (descrever o objeto/equipamento definindo dimensão, cor, função, voltagem, peso, textura, material fabricado, tecnologia envolvida, etc).</w:t>
            </w:r>
          </w:p>
        </w:tc>
        <w:tc>
          <w:tcPr>
            <w:tcW w:w="994" w:type="dxa"/>
          </w:tcPr>
          <w:p w14:paraId="06D189D1" w14:textId="3412AB48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Consultar no Comprasnet. Este código é essencial para definir a natureza orcamentária que será utilizada. A informação equivocada prejudica o empenho do item.</w:t>
            </w:r>
          </w:p>
        </w:tc>
        <w:tc>
          <w:tcPr>
            <w:tcW w:w="992" w:type="dxa"/>
          </w:tcPr>
          <w:p w14:paraId="5FD44B04" w14:textId="6610AB6B" w:rsidR="000B3C2C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É a forma como irá se apresentar o material de consumo, permanente. Ex. pct c/ 100g, unidade,</w:t>
            </w:r>
          </w:p>
          <w:p w14:paraId="1D77F4FD" w14:textId="49F336EE" w:rsidR="000B3C2C" w:rsidRPr="006A0037" w:rsidRDefault="000B3C2C" w:rsidP="000B3C2C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Resma c/ 1000fl...</w:t>
            </w:r>
          </w:p>
          <w:p w14:paraId="06D189D2" w14:textId="3CFE9794" w:rsidR="000B3C2C" w:rsidRPr="006A0037" w:rsidRDefault="000B3C2C" w:rsidP="009960D4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D189D3" w14:textId="65BC634D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Quantidade mínima de interesse</w:t>
            </w:r>
          </w:p>
        </w:tc>
        <w:tc>
          <w:tcPr>
            <w:tcW w:w="1276" w:type="dxa"/>
          </w:tcPr>
          <w:p w14:paraId="06D189D4" w14:textId="5ECBDB0D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Quantidade máxima que suprirá devidamente a necessidade da Administração.</w:t>
            </w:r>
          </w:p>
        </w:tc>
        <w:tc>
          <w:tcPr>
            <w:tcW w:w="992" w:type="dxa"/>
          </w:tcPr>
          <w:p w14:paraId="06D189D5" w14:textId="0F37A0CF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Soma da quantidade mínima e máxima</w:t>
            </w:r>
          </w:p>
        </w:tc>
        <w:tc>
          <w:tcPr>
            <w:tcW w:w="1450" w:type="dxa"/>
          </w:tcPr>
          <w:p w14:paraId="06D189D6" w14:textId="59C67320" w:rsidR="000B3C2C" w:rsidRPr="006A0037" w:rsidRDefault="000B3C2C" w:rsidP="009960D4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Valor que servirá de referência para elaboração de preços estimado da Administração.</w:t>
            </w:r>
          </w:p>
        </w:tc>
      </w:tr>
      <w:tr w:rsidR="000B3C2C" w:rsidRPr="006A0037" w14:paraId="06D189E3" w14:textId="77777777" w:rsidTr="000B3C2C">
        <w:trPr>
          <w:trHeight w:val="339"/>
        </w:trPr>
        <w:tc>
          <w:tcPr>
            <w:tcW w:w="710" w:type="dxa"/>
            <w:vMerge/>
          </w:tcPr>
          <w:p w14:paraId="3700B33E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14:paraId="06D189DA" w14:textId="2118299A" w:rsidR="000B3C2C" w:rsidRPr="006A0037" w:rsidRDefault="000B3C2C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06D189DB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</w:tcPr>
          <w:p w14:paraId="06D189DC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D189DD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D189DE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D189DF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D189E0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6D189E1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B3C2C" w:rsidRPr="006A0037" w14:paraId="06D189ED" w14:textId="77777777" w:rsidTr="000B3C2C">
        <w:trPr>
          <w:trHeight w:val="339"/>
        </w:trPr>
        <w:tc>
          <w:tcPr>
            <w:tcW w:w="710" w:type="dxa"/>
            <w:vMerge/>
          </w:tcPr>
          <w:p w14:paraId="78434DB8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14:paraId="06D189E4" w14:textId="30E91124" w:rsidR="000B3C2C" w:rsidRPr="006A0037" w:rsidRDefault="000B3C2C" w:rsidP="004F5DB8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6A0037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06D189E5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</w:tcPr>
          <w:p w14:paraId="06D189E6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D189E7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D189E8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D189E9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D189EA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6D189EB" w14:textId="77777777" w:rsidR="000B3C2C" w:rsidRPr="006A0037" w:rsidRDefault="000B3C2C" w:rsidP="004F5DB8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447FC0D3" w14:textId="77777777" w:rsidR="000B3C2C" w:rsidRPr="002866D9" w:rsidRDefault="000B3C2C" w:rsidP="000B3C2C">
      <w:pPr>
        <w:spacing w:before="120" w:after="120" w:line="276" w:lineRule="auto"/>
        <w:ind w:left="425"/>
        <w:jc w:val="both"/>
        <w:rPr>
          <w:rFonts w:cs="Times New Roman"/>
          <w:i/>
          <w:color w:val="000000" w:themeColor="text1"/>
          <w:szCs w:val="20"/>
        </w:rPr>
      </w:pPr>
      <w:r>
        <w:rPr>
          <w:rFonts w:cs="Times New Roman"/>
          <w:i/>
          <w:color w:val="000000" w:themeColor="text1"/>
          <w:szCs w:val="20"/>
          <w:highlight w:val="yellow"/>
        </w:rPr>
        <w:t xml:space="preserve">* </w:t>
      </w:r>
      <w:r w:rsidRPr="002866D9">
        <w:rPr>
          <w:rFonts w:cs="Times New Roman"/>
          <w:i/>
          <w:color w:val="000000" w:themeColor="text1"/>
          <w:szCs w:val="20"/>
          <w:highlight w:val="yellow"/>
        </w:rPr>
        <w:t>O agrupamento de itens deve ser justificado e motivado.</w:t>
      </w:r>
    </w:p>
    <w:p w14:paraId="06D18A91" w14:textId="77777777" w:rsidR="004F5DB8" w:rsidRPr="006A0037" w:rsidRDefault="004F5DB8" w:rsidP="00E5586D">
      <w:pPr>
        <w:numPr>
          <w:ilvl w:val="0"/>
          <w:numId w:val="1"/>
        </w:numPr>
        <w:autoSpaceDE w:val="0"/>
        <w:spacing w:after="120" w:line="276" w:lineRule="auto"/>
        <w:jc w:val="both"/>
        <w:rPr>
          <w:rFonts w:cs="Arial"/>
          <w:b/>
          <w:sz w:val="20"/>
          <w:szCs w:val="20"/>
        </w:rPr>
      </w:pPr>
      <w:r w:rsidRPr="006A0037">
        <w:rPr>
          <w:rFonts w:cs="Arial"/>
          <w:b/>
          <w:sz w:val="20"/>
          <w:szCs w:val="20"/>
        </w:rPr>
        <w:t>JUSTIFICATIVA E OBJETIVO DA CONTRATAÇÃO</w:t>
      </w:r>
    </w:p>
    <w:p w14:paraId="06D18A92" w14:textId="537D7BAC" w:rsidR="004F5DB8" w:rsidRPr="009960D4" w:rsidRDefault="009960D4" w:rsidP="00E5586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FF0000"/>
          <w:sz w:val="20"/>
          <w:szCs w:val="20"/>
        </w:rPr>
      </w:pPr>
      <w:r w:rsidRPr="009960D4">
        <w:rPr>
          <w:rFonts w:cs="Arial"/>
          <w:color w:val="FF0000"/>
          <w:sz w:val="20"/>
          <w:szCs w:val="20"/>
        </w:rPr>
        <w:t>Justifica-se a contratação ........</w:t>
      </w:r>
    </w:p>
    <w:p w14:paraId="06D18A93" w14:textId="77777777" w:rsidR="004F5DB8" w:rsidRPr="006A0037" w:rsidRDefault="004F5DB8" w:rsidP="00CC62BA">
      <w:pPr>
        <w:pStyle w:val="Citao"/>
        <w:rPr>
          <w:rFonts w:cs="Arial"/>
          <w:color w:val="auto"/>
        </w:rPr>
      </w:pPr>
      <w:r w:rsidRPr="006A0037">
        <w:rPr>
          <w:rFonts w:cs="Arial"/>
          <w:b/>
          <w:color w:val="auto"/>
        </w:rPr>
        <w:t>Nota Explicativa</w:t>
      </w:r>
      <w:r w:rsidRPr="006A0037">
        <w:rPr>
          <w:rFonts w:cs="Arial"/>
          <w:color w:val="auto"/>
        </w:rPr>
        <w:t xml:space="preserve">: </w:t>
      </w:r>
      <w:r w:rsidR="00CC62BA" w:rsidRPr="006A0037">
        <w:rPr>
          <w:rFonts w:cs="Arial"/>
          <w:color w:val="auto"/>
          <w:lang w:val="pt-BR"/>
        </w:rPr>
        <w:t>A</w:t>
      </w:r>
      <w:r w:rsidR="00CC62BA" w:rsidRPr="006A0037">
        <w:rPr>
          <w:rFonts w:cs="Arial"/>
          <w:color w:val="auto"/>
        </w:rPr>
        <w:t xml:space="preserve">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etc)</w:t>
      </w:r>
      <w:r w:rsidR="00CC62BA" w:rsidRPr="006A0037">
        <w:rPr>
          <w:rFonts w:cs="Arial"/>
          <w:color w:val="auto"/>
          <w:lang w:val="pt-BR"/>
        </w:rPr>
        <w:t>. Portanto, deve contemplar</w:t>
      </w:r>
      <w:r w:rsidR="00E35957" w:rsidRPr="006A0037">
        <w:rPr>
          <w:rFonts w:cs="Arial"/>
          <w:color w:val="auto"/>
          <w:lang w:val="pt-BR"/>
        </w:rPr>
        <w:t>, no mínimo</w:t>
      </w:r>
      <w:r w:rsidR="00CC62BA" w:rsidRPr="006A0037">
        <w:rPr>
          <w:rFonts w:cs="Arial"/>
          <w:color w:val="auto"/>
          <w:lang w:val="pt-BR"/>
        </w:rPr>
        <w:t>:</w:t>
      </w:r>
    </w:p>
    <w:p w14:paraId="06D18A94" w14:textId="77777777" w:rsidR="004F5DB8" w:rsidRPr="006A0037" w:rsidRDefault="004F5DB8" w:rsidP="004F5DB8">
      <w:pPr>
        <w:pStyle w:val="Citao"/>
        <w:rPr>
          <w:rFonts w:cs="Arial"/>
          <w:color w:val="auto"/>
        </w:rPr>
      </w:pPr>
      <w:r w:rsidRPr="006A0037">
        <w:rPr>
          <w:rFonts w:cs="Arial"/>
          <w:color w:val="auto"/>
        </w:rPr>
        <w:t xml:space="preserve">a) a </w:t>
      </w:r>
      <w:r w:rsidR="00CC62BA" w:rsidRPr="006A0037">
        <w:rPr>
          <w:rFonts w:cs="Arial"/>
          <w:color w:val="auto"/>
          <w:lang w:val="pt-BR"/>
        </w:rPr>
        <w:t xml:space="preserve">razão da </w:t>
      </w:r>
      <w:r w:rsidRPr="006A0037">
        <w:rPr>
          <w:rFonts w:cs="Arial"/>
          <w:color w:val="auto"/>
        </w:rPr>
        <w:t xml:space="preserve">necessidade da </w:t>
      </w:r>
      <w:r w:rsidRPr="006A0037">
        <w:rPr>
          <w:rFonts w:cs="Arial"/>
          <w:color w:val="auto"/>
          <w:lang w:val="pt-BR"/>
        </w:rPr>
        <w:t>aquisição</w:t>
      </w:r>
      <w:r w:rsidRPr="006A0037">
        <w:rPr>
          <w:rFonts w:cs="Arial"/>
          <w:color w:val="auto"/>
        </w:rPr>
        <w:t>;</w:t>
      </w:r>
    </w:p>
    <w:p w14:paraId="06D18A95" w14:textId="77777777" w:rsidR="004F5DB8" w:rsidRPr="006A0037" w:rsidRDefault="004F5DB8" w:rsidP="004F5DB8">
      <w:pPr>
        <w:pStyle w:val="Citao"/>
        <w:rPr>
          <w:rFonts w:cs="Arial"/>
          <w:color w:val="auto"/>
          <w:lang w:val="pt-BR"/>
        </w:rPr>
      </w:pPr>
      <w:r w:rsidRPr="006A0037">
        <w:rPr>
          <w:rFonts w:cs="Arial"/>
          <w:color w:val="auto"/>
        </w:rPr>
        <w:t>b) as especificações técnicas dos bens;</w:t>
      </w:r>
      <w:r w:rsidR="00CC62BA" w:rsidRPr="006A0037">
        <w:rPr>
          <w:rFonts w:cs="Arial"/>
          <w:color w:val="auto"/>
          <w:lang w:val="pt-BR"/>
        </w:rPr>
        <w:t xml:space="preserve"> e</w:t>
      </w:r>
    </w:p>
    <w:p w14:paraId="06D18A96" w14:textId="77777777" w:rsidR="00CC62BA" w:rsidRPr="006A0037" w:rsidRDefault="004F5DB8" w:rsidP="004F5DB8">
      <w:pPr>
        <w:pStyle w:val="Citao"/>
        <w:rPr>
          <w:rFonts w:cs="Arial"/>
          <w:color w:val="auto"/>
          <w:lang w:val="pt-BR"/>
        </w:rPr>
      </w:pPr>
      <w:r w:rsidRPr="006A0037">
        <w:rPr>
          <w:rFonts w:cs="Arial"/>
          <w:color w:val="auto"/>
        </w:rPr>
        <w:t>c) o quantitativo de serviço demandado</w:t>
      </w:r>
      <w:r w:rsidR="00CC62BA" w:rsidRPr="006A0037">
        <w:rPr>
          <w:rFonts w:cs="Arial"/>
          <w:color w:val="auto"/>
          <w:lang w:val="pt-BR"/>
        </w:rPr>
        <w:t>.</w:t>
      </w:r>
    </w:p>
    <w:p w14:paraId="06D18A97" w14:textId="250A8B14" w:rsidR="004F5DB8" w:rsidRPr="006A0037" w:rsidRDefault="004F5DB8" w:rsidP="00CC62BA">
      <w:pPr>
        <w:pStyle w:val="Citao"/>
        <w:rPr>
          <w:rFonts w:cs="Arial"/>
          <w:szCs w:val="20"/>
        </w:rPr>
      </w:pPr>
      <w:r w:rsidRPr="006A0037">
        <w:rPr>
          <w:rFonts w:cs="Arial"/>
        </w:rPr>
        <w:t xml:space="preserve">A justificativa, </w:t>
      </w:r>
      <w:r w:rsidR="009960D4">
        <w:rPr>
          <w:rFonts w:cs="Arial"/>
          <w:lang w:val="pt-BR"/>
        </w:rPr>
        <w:t>deve ser motivada, e</w:t>
      </w:r>
      <w:r w:rsidRPr="006A0037">
        <w:rPr>
          <w:rFonts w:cs="Arial"/>
        </w:rPr>
        <w:t xml:space="preserve"> ser apresentada pelo setor requisitante. Quando o </w:t>
      </w:r>
      <w:r w:rsidR="00976832" w:rsidRPr="006A0037">
        <w:rPr>
          <w:rFonts w:cs="Arial"/>
          <w:lang w:val="pt-BR"/>
        </w:rPr>
        <w:t xml:space="preserve">objeto </w:t>
      </w:r>
      <w:r w:rsidRPr="006A0037">
        <w:rPr>
          <w:rFonts w:cs="Arial"/>
        </w:rPr>
        <w:t xml:space="preserve">possuir características técnicas especializadas, deve o órgão requisitante solicitar à unidade técnica competente a definição das </w:t>
      </w:r>
      <w:r w:rsidR="00976832" w:rsidRPr="006A0037">
        <w:rPr>
          <w:rFonts w:cs="Arial"/>
          <w:lang w:val="pt-BR"/>
        </w:rPr>
        <w:t xml:space="preserve">suas </w:t>
      </w:r>
      <w:r w:rsidRPr="006A0037">
        <w:rPr>
          <w:rFonts w:cs="Arial"/>
        </w:rPr>
        <w:t>especificações, e, se for o caso, do quantitativo a ser adquirido.</w:t>
      </w:r>
    </w:p>
    <w:p w14:paraId="06D18A98" w14:textId="77777777" w:rsidR="004F5DB8" w:rsidRPr="006A0037" w:rsidRDefault="004F5DB8" w:rsidP="004F5DB8">
      <w:pPr>
        <w:spacing w:before="120" w:after="120" w:line="276" w:lineRule="auto"/>
        <w:jc w:val="both"/>
        <w:rPr>
          <w:rFonts w:cs="Arial"/>
          <w:b/>
          <w:color w:val="000000"/>
          <w:sz w:val="20"/>
          <w:szCs w:val="20"/>
        </w:rPr>
      </w:pPr>
    </w:p>
    <w:p w14:paraId="06D18A99" w14:textId="77777777" w:rsidR="001E14AF" w:rsidRPr="006A0037" w:rsidRDefault="001E14AF" w:rsidP="00E5586D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b/>
          <w:color w:val="000000"/>
          <w:sz w:val="20"/>
          <w:szCs w:val="20"/>
        </w:rPr>
        <w:t>CLASSIFICAÇÃO DOS BENS COMUNS</w:t>
      </w:r>
    </w:p>
    <w:p w14:paraId="06D18A9A" w14:textId="2EBF71A8" w:rsidR="001E14AF" w:rsidRPr="009960D4" w:rsidRDefault="009960D4" w:rsidP="00E5586D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FF0000"/>
          <w:sz w:val="20"/>
          <w:szCs w:val="20"/>
        </w:rPr>
      </w:pPr>
      <w:r w:rsidRPr="009960D4">
        <w:rPr>
          <w:rFonts w:cs="Arial"/>
          <w:color w:val="FF0000"/>
          <w:sz w:val="20"/>
          <w:szCs w:val="20"/>
        </w:rPr>
        <w:t xml:space="preserve">Os itens </w:t>
      </w:r>
      <w:r>
        <w:rPr>
          <w:rFonts w:cs="Arial"/>
          <w:color w:val="FF0000"/>
          <w:sz w:val="20"/>
          <w:szCs w:val="20"/>
        </w:rPr>
        <w:t xml:space="preserve">supracitados </w:t>
      </w:r>
      <w:r w:rsidRPr="009960D4">
        <w:rPr>
          <w:rFonts w:cs="Arial"/>
          <w:color w:val="FF0000"/>
          <w:sz w:val="20"/>
          <w:szCs w:val="20"/>
        </w:rPr>
        <w:t>são ....</w:t>
      </w:r>
    </w:p>
    <w:p w14:paraId="767CA53C" w14:textId="0E7F29E5" w:rsidR="009960D4" w:rsidRPr="009960D4" w:rsidRDefault="001E14AF" w:rsidP="009960D4">
      <w:pPr>
        <w:pStyle w:val="GradeColorida-nfase11"/>
        <w:ind w:right="-567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 xml:space="preserve">: </w:t>
      </w:r>
      <w:r w:rsidR="0092650F" w:rsidRPr="006A0037">
        <w:rPr>
          <w:rFonts w:cs="Arial"/>
        </w:rPr>
        <w:t>D</w:t>
      </w:r>
      <w:r w:rsidRPr="006A0037">
        <w:rPr>
          <w:rFonts w:cs="Arial"/>
        </w:rPr>
        <w:t xml:space="preserve">eve a Administração definir se </w:t>
      </w:r>
      <w:r w:rsidR="00CE71E8" w:rsidRPr="006A0037">
        <w:rPr>
          <w:rFonts w:cs="Arial"/>
        </w:rPr>
        <w:t xml:space="preserve">a </w:t>
      </w:r>
      <w:r w:rsidRPr="006A0037">
        <w:rPr>
          <w:rFonts w:cs="Arial"/>
        </w:rPr>
        <w:t xml:space="preserve">natureza do objeto a ser contratado é comum nos termos do parágrafo único, do art. 1°, da Lei 10.520, de 2002.  </w:t>
      </w:r>
      <w:r w:rsidR="009960D4" w:rsidRPr="009960D4">
        <w:rPr>
          <w:rFonts w:cs="Arial"/>
          <w:szCs w:val="20"/>
        </w:rPr>
        <w:t>Definir cada item como consumo, permanente, para pesquisa</w:t>
      </w:r>
      <w:r w:rsidR="000B3C2C">
        <w:rPr>
          <w:rFonts w:cs="Arial"/>
          <w:szCs w:val="20"/>
        </w:rPr>
        <w:t>.</w:t>
      </w:r>
    </w:p>
    <w:p w14:paraId="017812FA" w14:textId="77777777" w:rsidR="009960D4" w:rsidRPr="006A0037" w:rsidRDefault="009960D4" w:rsidP="00DB11A0">
      <w:pPr>
        <w:spacing w:after="120" w:line="276" w:lineRule="auto"/>
        <w:ind w:left="360" w:right="-15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06D18A9D" w14:textId="77777777" w:rsidR="001E14AF" w:rsidRPr="006A0037" w:rsidRDefault="001E14AF" w:rsidP="009960D4">
      <w:pPr>
        <w:numPr>
          <w:ilvl w:val="0"/>
          <w:numId w:val="32"/>
        </w:numPr>
        <w:spacing w:before="120" w:after="120" w:line="276" w:lineRule="auto"/>
        <w:ind w:left="0" w:firstLine="0"/>
        <w:jc w:val="both"/>
        <w:rPr>
          <w:rFonts w:cs="Arial"/>
          <w:b/>
          <w:bCs/>
          <w:color w:val="000000"/>
          <w:sz w:val="20"/>
          <w:szCs w:val="20"/>
        </w:rPr>
      </w:pPr>
      <w:r w:rsidRPr="006A0037">
        <w:rPr>
          <w:rFonts w:cs="Arial"/>
          <w:b/>
          <w:bCs/>
          <w:color w:val="000000"/>
          <w:sz w:val="20"/>
          <w:szCs w:val="20"/>
        </w:rPr>
        <w:t>ENTREGA E CRITÉRIOS DE ACEITAÇÃO DO OBJETO.</w:t>
      </w:r>
    </w:p>
    <w:p w14:paraId="06D18A9E" w14:textId="77777777" w:rsidR="001E14AF" w:rsidRPr="006A0037" w:rsidRDefault="001E14AF" w:rsidP="00CE71E8">
      <w:pPr>
        <w:pStyle w:val="GradeColorida-nfase11"/>
        <w:ind w:right="-567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 xml:space="preserve">: Este item deve ser adaptado de acordo com as necessidades específicas do órgão ou entidade, apresentando-se, este modelo, </w:t>
      </w:r>
      <w:r w:rsidR="008C1AF7" w:rsidRPr="006A0037">
        <w:rPr>
          <w:rFonts w:cs="Arial"/>
        </w:rPr>
        <w:t xml:space="preserve">de forma meramente </w:t>
      </w:r>
      <w:r w:rsidRPr="006A0037">
        <w:rPr>
          <w:rFonts w:cs="Arial"/>
        </w:rPr>
        <w:t>exempl</w:t>
      </w:r>
      <w:r w:rsidR="008C1AF7" w:rsidRPr="006A0037">
        <w:rPr>
          <w:rFonts w:cs="Arial"/>
        </w:rPr>
        <w:t>ificativa</w:t>
      </w:r>
      <w:r w:rsidRPr="006A0037">
        <w:rPr>
          <w:rFonts w:cs="Arial"/>
        </w:rPr>
        <w:t>.</w:t>
      </w:r>
    </w:p>
    <w:p w14:paraId="06D18AA0" w14:textId="71A432CC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/>
          <w:bCs/>
        </w:rPr>
      </w:pPr>
      <w:r w:rsidRPr="006A0037">
        <w:rPr>
          <w:rFonts w:cs="Arial"/>
          <w:iCs/>
          <w:color w:val="000000"/>
          <w:sz w:val="20"/>
          <w:szCs w:val="20"/>
        </w:rPr>
        <w:t xml:space="preserve">O prazo de entrega dos bens é de ......... </w:t>
      </w:r>
      <w:r w:rsidR="004F5DB8" w:rsidRPr="006A0037">
        <w:rPr>
          <w:rFonts w:cs="Arial"/>
          <w:iCs/>
          <w:color w:val="000000"/>
          <w:sz w:val="20"/>
          <w:szCs w:val="20"/>
        </w:rPr>
        <w:t xml:space="preserve">dias, </w:t>
      </w:r>
      <w:r w:rsidRPr="006A0037">
        <w:rPr>
          <w:rFonts w:cs="Arial"/>
          <w:iCs/>
          <w:color w:val="000000"/>
          <w:sz w:val="20"/>
          <w:szCs w:val="20"/>
        </w:rPr>
        <w:t xml:space="preserve">contados do(a) ................................, em remessa </w:t>
      </w:r>
      <w:r w:rsidRPr="006A0037">
        <w:rPr>
          <w:rFonts w:cs="Arial"/>
          <w:i/>
          <w:iCs/>
          <w:color w:val="FF0000"/>
          <w:sz w:val="20"/>
          <w:szCs w:val="20"/>
        </w:rPr>
        <w:t xml:space="preserve">(única </w:t>
      </w:r>
      <w:r w:rsidRPr="006A0037">
        <w:rPr>
          <w:rFonts w:cs="Arial"/>
          <w:i/>
          <w:iCs/>
          <w:color w:val="FF0000"/>
          <w:sz w:val="20"/>
          <w:szCs w:val="20"/>
          <w:u w:val="single"/>
        </w:rPr>
        <w:t>ou</w:t>
      </w:r>
      <w:r w:rsidRPr="006A0037">
        <w:rPr>
          <w:rFonts w:cs="Arial"/>
          <w:i/>
          <w:iCs/>
          <w:color w:val="FF0000"/>
          <w:sz w:val="20"/>
          <w:szCs w:val="20"/>
        </w:rPr>
        <w:t xml:space="preserve"> parcelada)</w:t>
      </w:r>
      <w:r w:rsidRPr="006A0037">
        <w:rPr>
          <w:rFonts w:cs="Arial"/>
          <w:iCs/>
          <w:color w:val="000000"/>
          <w:sz w:val="20"/>
          <w:szCs w:val="20"/>
        </w:rPr>
        <w:t>, no seguinte endereço</w:t>
      </w:r>
      <w:r w:rsidR="004F5DB8" w:rsidRPr="006A0037">
        <w:rPr>
          <w:rFonts w:cs="Arial"/>
          <w:iCs/>
          <w:color w:val="000000"/>
          <w:sz w:val="20"/>
          <w:szCs w:val="20"/>
        </w:rPr>
        <w:t xml:space="preserve"> </w:t>
      </w:r>
      <w:r w:rsidRPr="006A0037">
        <w:rPr>
          <w:rFonts w:cs="Arial"/>
          <w:iCs/>
          <w:color w:val="000000"/>
          <w:sz w:val="20"/>
          <w:szCs w:val="20"/>
        </w:rPr>
        <w:t xml:space="preserve">............................... </w:t>
      </w:r>
    </w:p>
    <w:p w14:paraId="06D18AA1" w14:textId="77777777" w:rsidR="001E14AF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Cs/>
          <w:color w:val="000000"/>
          <w:sz w:val="20"/>
          <w:szCs w:val="20"/>
        </w:rPr>
      </w:pPr>
      <w:r w:rsidRPr="006A0037">
        <w:rPr>
          <w:rFonts w:cs="Arial"/>
          <w:bCs/>
          <w:color w:val="000000"/>
          <w:sz w:val="20"/>
          <w:szCs w:val="20"/>
        </w:rPr>
        <w:t xml:space="preserve">No caso de produtos perecíveis, o prazo de validade na data da entrega </w:t>
      </w:r>
      <w:r w:rsidRPr="006A0037">
        <w:rPr>
          <w:rFonts w:cs="Arial"/>
          <w:color w:val="000000"/>
          <w:sz w:val="20"/>
          <w:szCs w:val="20"/>
        </w:rPr>
        <w:t>não</w:t>
      </w:r>
      <w:r w:rsidRPr="006A0037">
        <w:rPr>
          <w:rFonts w:cs="Arial"/>
          <w:bCs/>
          <w:color w:val="000000"/>
          <w:sz w:val="20"/>
          <w:szCs w:val="20"/>
        </w:rPr>
        <w:t xml:space="preserve"> poderá ser inferior a ...... (......) (dias ou meses ou anos), ou a (metade, um terço, dois terços, etc.) do prazo total recomendado pelo fabricante.</w:t>
      </w:r>
    </w:p>
    <w:p w14:paraId="30147BD3" w14:textId="0E861535" w:rsidR="00917DF7" w:rsidRPr="00917DF7" w:rsidRDefault="00917DF7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Cs/>
          <w:color w:val="FF0000"/>
          <w:sz w:val="20"/>
          <w:szCs w:val="20"/>
        </w:rPr>
      </w:pPr>
      <w:r w:rsidRPr="00917DF7">
        <w:rPr>
          <w:rFonts w:cs="Arial"/>
          <w:bCs/>
          <w:color w:val="FF0000"/>
          <w:sz w:val="20"/>
          <w:szCs w:val="20"/>
        </w:rPr>
        <w:t>Informar outras condições essenciais para a aceitação (por exemplo preposto, posto, treinamento, instalação, garantia in loco):</w:t>
      </w:r>
    </w:p>
    <w:p w14:paraId="15367473" w14:textId="651E2DC7" w:rsidR="00917DF7" w:rsidRPr="00917DF7" w:rsidRDefault="00917DF7" w:rsidP="00917DF7">
      <w:pPr>
        <w:numPr>
          <w:ilvl w:val="2"/>
          <w:numId w:val="32"/>
        </w:numPr>
        <w:spacing w:before="120" w:after="120" w:line="276" w:lineRule="auto"/>
        <w:jc w:val="both"/>
        <w:rPr>
          <w:rFonts w:cs="Arial"/>
          <w:bCs/>
          <w:color w:val="FF0000"/>
          <w:sz w:val="20"/>
          <w:szCs w:val="20"/>
        </w:rPr>
      </w:pPr>
      <w:r w:rsidRPr="00917DF7">
        <w:rPr>
          <w:rFonts w:cs="Arial"/>
          <w:bCs/>
          <w:color w:val="FF0000"/>
          <w:sz w:val="20"/>
          <w:szCs w:val="20"/>
        </w:rPr>
        <w:t>...</w:t>
      </w:r>
    </w:p>
    <w:p w14:paraId="06D18AA2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/>
          <w:bCs/>
          <w:color w:val="000000"/>
          <w:sz w:val="20"/>
          <w:szCs w:val="20"/>
        </w:rPr>
      </w:pPr>
      <w:r w:rsidRPr="006A0037">
        <w:rPr>
          <w:rFonts w:cs="Arial"/>
          <w:color w:val="000000"/>
          <w:sz w:val="20"/>
          <w:szCs w:val="20"/>
        </w:rPr>
        <w:t xml:space="preserve">Os bens serão recebidos provisoriamente no prazo </w:t>
      </w:r>
      <w:r w:rsidRPr="00917DF7">
        <w:rPr>
          <w:rFonts w:cs="Arial"/>
          <w:color w:val="FF0000"/>
          <w:sz w:val="20"/>
          <w:szCs w:val="20"/>
        </w:rPr>
        <w:t>de .....(.....) dias</w:t>
      </w:r>
      <w:r w:rsidRPr="006A0037">
        <w:rPr>
          <w:rFonts w:cs="Arial"/>
          <w:color w:val="000000"/>
          <w:sz w:val="20"/>
          <w:szCs w:val="20"/>
        </w:rPr>
        <w:t xml:space="preserve">, pelo(a) responsável pelo acompanhamento e fiscalização do contrato, para efeito de posterior verificação de sua conformidade com as especificações constantes neste </w:t>
      </w:r>
      <w:r w:rsidR="008C1AF7" w:rsidRPr="006A0037">
        <w:rPr>
          <w:rFonts w:cs="Arial"/>
          <w:color w:val="000000"/>
          <w:sz w:val="20"/>
          <w:szCs w:val="20"/>
        </w:rPr>
        <w:t>Termo de R</w:t>
      </w:r>
      <w:r w:rsidRPr="006A0037">
        <w:rPr>
          <w:rFonts w:cs="Arial"/>
          <w:color w:val="000000"/>
          <w:sz w:val="20"/>
          <w:szCs w:val="20"/>
        </w:rPr>
        <w:t xml:space="preserve">eferência e na proposta. </w:t>
      </w:r>
    </w:p>
    <w:p w14:paraId="06D18AA3" w14:textId="77777777" w:rsidR="001E14AF" w:rsidRPr="006A0037" w:rsidRDefault="001E14AF" w:rsidP="00CE71E8">
      <w:pPr>
        <w:pStyle w:val="GradeColorida-nfase11"/>
        <w:ind w:right="-567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>: Nos termos do art. 74 da Lei n° 8.666</w:t>
      </w:r>
      <w:r w:rsidR="008C1AF7" w:rsidRPr="006A0037">
        <w:rPr>
          <w:rFonts w:cs="Arial"/>
        </w:rPr>
        <w:t>, de 1993</w:t>
      </w:r>
      <w:r w:rsidRPr="006A0037">
        <w:rPr>
          <w:rFonts w:cs="Arial"/>
        </w:rPr>
        <w:t>, poderá ser dispensado o recebimento provisório nos casos de gêneros perecíveis e alimentação preparada.</w:t>
      </w:r>
    </w:p>
    <w:p w14:paraId="06D18AA4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Cs/>
          <w:color w:val="000000"/>
          <w:sz w:val="20"/>
          <w:szCs w:val="20"/>
        </w:rPr>
      </w:pPr>
      <w:r w:rsidRPr="006A0037">
        <w:rPr>
          <w:rFonts w:cs="Arial"/>
          <w:bCs/>
          <w:color w:val="000000"/>
          <w:sz w:val="20"/>
          <w:szCs w:val="20"/>
        </w:rPr>
        <w:t xml:space="preserve">Os bens poderão ser rejeitados, no todo ou em parte, quando em desacordo com as especificações constantes neste Termo de Referência e na proposta, devendo ser substituídos no </w:t>
      </w:r>
      <w:r w:rsidRPr="00917DF7">
        <w:rPr>
          <w:rFonts w:cs="Arial"/>
          <w:bCs/>
          <w:color w:val="FF0000"/>
          <w:sz w:val="20"/>
          <w:szCs w:val="20"/>
        </w:rPr>
        <w:t>prazo de ....(...) dias</w:t>
      </w:r>
      <w:r w:rsidRPr="006A0037">
        <w:rPr>
          <w:rFonts w:cs="Arial"/>
          <w:bCs/>
          <w:color w:val="000000"/>
          <w:sz w:val="20"/>
          <w:szCs w:val="20"/>
        </w:rPr>
        <w:t>, a contar da notificação da contratada, às suas custas, sem prejuízo da aplicação das penalidades.</w:t>
      </w:r>
    </w:p>
    <w:p w14:paraId="06D18AA5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Cs/>
          <w:color w:val="000000"/>
          <w:sz w:val="20"/>
          <w:szCs w:val="20"/>
        </w:rPr>
      </w:pPr>
      <w:r w:rsidRPr="006A0037">
        <w:rPr>
          <w:rFonts w:cs="Arial"/>
          <w:color w:val="000000"/>
          <w:sz w:val="20"/>
          <w:szCs w:val="20"/>
        </w:rPr>
        <w:lastRenderedPageBreak/>
        <w:t xml:space="preserve">Os bens serão recebidos definitivamente no </w:t>
      </w:r>
      <w:r w:rsidRPr="00917DF7">
        <w:rPr>
          <w:rFonts w:cs="Arial"/>
          <w:color w:val="FF0000"/>
          <w:sz w:val="20"/>
          <w:szCs w:val="20"/>
        </w:rPr>
        <w:t>prazo de ......(.....) dias</w:t>
      </w:r>
      <w:r w:rsidRPr="006A0037">
        <w:rPr>
          <w:rFonts w:cs="Arial"/>
          <w:color w:val="000000"/>
          <w:sz w:val="20"/>
          <w:szCs w:val="20"/>
        </w:rPr>
        <w:t>, contados do recebimento provisório, após a verificação da qualidade e quantidade do material e consequente aceitação mediante termo circunstanciado.</w:t>
      </w:r>
    </w:p>
    <w:p w14:paraId="06D18AA6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/>
          <w:bCs/>
          <w:color w:val="000000"/>
          <w:sz w:val="20"/>
          <w:szCs w:val="20"/>
        </w:rPr>
      </w:pPr>
      <w:r w:rsidRPr="006A0037">
        <w:rPr>
          <w:rFonts w:cs="Arial"/>
          <w:color w:val="000000"/>
          <w:sz w:val="20"/>
          <w:szCs w:val="20"/>
          <w:lang w:eastAsia="en-US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06D18AA7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0"/>
          <w:szCs w:val="20"/>
        </w:rPr>
      </w:pPr>
      <w:r w:rsidRPr="006A0037">
        <w:rPr>
          <w:rFonts w:cs="Arial"/>
          <w:color w:val="000000"/>
          <w:sz w:val="20"/>
          <w:szCs w:val="20"/>
          <w:lang w:eastAsia="en-US"/>
        </w:rPr>
        <w:t>O recebimento provisório ou definitivo do objeto não exclui a responsabilidade da contratada pelos prejuízos resultantes da incorreta execução do contrato.</w:t>
      </w:r>
    </w:p>
    <w:p w14:paraId="06D18AA8" w14:textId="77777777" w:rsidR="00E35957" w:rsidRPr="006A0037" w:rsidRDefault="00E35957" w:rsidP="00E35957">
      <w:pPr>
        <w:spacing w:after="120" w:line="276" w:lineRule="auto"/>
        <w:ind w:left="567" w:right="-15"/>
        <w:jc w:val="both"/>
        <w:rPr>
          <w:rFonts w:cs="Arial"/>
          <w:color w:val="000000"/>
          <w:sz w:val="20"/>
          <w:szCs w:val="20"/>
        </w:rPr>
      </w:pPr>
    </w:p>
    <w:p w14:paraId="06D18AA9" w14:textId="77777777" w:rsidR="001E14AF" w:rsidRPr="006A0037" w:rsidRDefault="001E14AF" w:rsidP="009960D4">
      <w:pPr>
        <w:numPr>
          <w:ilvl w:val="0"/>
          <w:numId w:val="32"/>
        </w:numPr>
        <w:spacing w:before="120" w:after="120" w:line="276" w:lineRule="auto"/>
        <w:ind w:left="0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b/>
          <w:bCs/>
          <w:color w:val="000000"/>
          <w:sz w:val="20"/>
          <w:szCs w:val="20"/>
          <w:lang w:eastAsia="en-US"/>
        </w:rPr>
        <w:t>DAS OBRIGAÇÕES DA CONTRATANTE</w:t>
      </w:r>
    </w:p>
    <w:p w14:paraId="06D18AAA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</w:rPr>
        <w:t>São obrigações da C</w:t>
      </w:r>
      <w:r w:rsidR="00812ACB" w:rsidRPr="006A0037">
        <w:rPr>
          <w:rFonts w:cs="Arial"/>
          <w:sz w:val="20"/>
          <w:szCs w:val="20"/>
        </w:rPr>
        <w:t>ontratante</w:t>
      </w:r>
      <w:r w:rsidRPr="006A0037">
        <w:rPr>
          <w:rFonts w:cs="Arial"/>
          <w:sz w:val="20"/>
          <w:szCs w:val="20"/>
        </w:rPr>
        <w:t>:</w:t>
      </w:r>
    </w:p>
    <w:p w14:paraId="06D18AAB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</w:rPr>
        <w:t>receber o objeto no prazo e condições estabelecidas no Edital e seus anexos;</w:t>
      </w:r>
    </w:p>
    <w:p w14:paraId="06D18AAC" w14:textId="77777777" w:rsidR="001E14AF" w:rsidRPr="006A0037" w:rsidRDefault="008C1AF7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  <w:lang w:eastAsia="en-US"/>
        </w:rPr>
        <w:t>v</w:t>
      </w:r>
      <w:r w:rsidR="001E14AF" w:rsidRPr="006A0037">
        <w:rPr>
          <w:rFonts w:cs="Arial"/>
          <w:sz w:val="20"/>
          <w:szCs w:val="20"/>
          <w:lang w:eastAsia="en-US"/>
        </w:rPr>
        <w:t>erificar minuciosamente, no prazo fixado, a conformidade dos bens recebidos provisoriamente com as especificações constantes do Edital e da proposta, para fins de aceitação e recebimento definitivo;</w:t>
      </w:r>
    </w:p>
    <w:p w14:paraId="06D18AAD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</w:rPr>
        <w:t xml:space="preserve">comunicar à </w:t>
      </w:r>
      <w:r w:rsidR="006D3F97" w:rsidRPr="006A0037">
        <w:rPr>
          <w:rFonts w:cs="Arial"/>
          <w:sz w:val="20"/>
          <w:szCs w:val="20"/>
        </w:rPr>
        <w:t>Contratada</w:t>
      </w:r>
      <w:r w:rsidRPr="006A0037">
        <w:rPr>
          <w:rFonts w:cs="Arial"/>
          <w:sz w:val="20"/>
          <w:szCs w:val="20"/>
        </w:rPr>
        <w:t>, por escrito, sobre imperfeições, falhas ou irregularidades verificadas no objeto fornecido, para que seja substituído, reparado ou corrigido;</w:t>
      </w:r>
    </w:p>
    <w:p w14:paraId="06D18AAE" w14:textId="77777777" w:rsidR="001E14AF" w:rsidRPr="006A0037" w:rsidRDefault="006D3F97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  <w:lang w:eastAsia="en-US"/>
        </w:rPr>
        <w:t>a</w:t>
      </w:r>
      <w:r w:rsidR="001E14AF" w:rsidRPr="006A0037">
        <w:rPr>
          <w:rFonts w:cs="Arial"/>
          <w:sz w:val="20"/>
          <w:szCs w:val="20"/>
          <w:lang w:eastAsia="en-US"/>
        </w:rPr>
        <w:t xml:space="preserve">companhar e fiscalizar o cumprimento das obrigações da Contratada, através de </w:t>
      </w:r>
      <w:r w:rsidRPr="006A0037">
        <w:rPr>
          <w:rFonts w:cs="Arial"/>
          <w:sz w:val="20"/>
          <w:szCs w:val="20"/>
          <w:lang w:eastAsia="en-US"/>
        </w:rPr>
        <w:t>comissão/</w:t>
      </w:r>
      <w:r w:rsidR="001E14AF" w:rsidRPr="006A0037">
        <w:rPr>
          <w:rFonts w:cs="Arial"/>
          <w:sz w:val="20"/>
          <w:szCs w:val="20"/>
          <w:lang w:eastAsia="en-US"/>
        </w:rPr>
        <w:t>servidor especialmente designado;</w:t>
      </w:r>
    </w:p>
    <w:p w14:paraId="06D18AAF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</w:rPr>
        <w:t>efetuar o pagamento à C</w:t>
      </w:r>
      <w:r w:rsidR="006D3F97" w:rsidRPr="006A0037">
        <w:rPr>
          <w:rFonts w:cs="Arial"/>
          <w:sz w:val="20"/>
          <w:szCs w:val="20"/>
        </w:rPr>
        <w:t>ontratada</w:t>
      </w:r>
      <w:r w:rsidRPr="006A0037">
        <w:rPr>
          <w:rFonts w:cs="Arial"/>
          <w:b/>
          <w:sz w:val="20"/>
          <w:szCs w:val="20"/>
        </w:rPr>
        <w:t xml:space="preserve"> </w:t>
      </w:r>
      <w:r w:rsidRPr="006A0037">
        <w:rPr>
          <w:rFonts w:cs="Arial"/>
          <w:sz w:val="20"/>
          <w:szCs w:val="20"/>
        </w:rPr>
        <w:t>no valor correspondente ao fornecimento do objeto, no prazo e forma estabelecidos n</w:t>
      </w:r>
      <w:r w:rsidR="006D3F97" w:rsidRPr="006A0037">
        <w:rPr>
          <w:rFonts w:cs="Arial"/>
          <w:sz w:val="20"/>
          <w:szCs w:val="20"/>
        </w:rPr>
        <w:t>o</w:t>
      </w:r>
      <w:r w:rsidRPr="006A0037">
        <w:rPr>
          <w:rFonts w:cs="Arial"/>
          <w:sz w:val="20"/>
          <w:szCs w:val="20"/>
        </w:rPr>
        <w:t xml:space="preserve"> </w:t>
      </w:r>
      <w:r w:rsidR="006D3F97" w:rsidRPr="006A0037">
        <w:rPr>
          <w:rFonts w:cs="Arial"/>
          <w:sz w:val="20"/>
          <w:szCs w:val="20"/>
        </w:rPr>
        <w:t>Edital e seus anexos;</w:t>
      </w:r>
    </w:p>
    <w:p w14:paraId="06D18AB0" w14:textId="77777777" w:rsidR="001E14AF" w:rsidRPr="006A0037" w:rsidRDefault="00812ACB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</w:rPr>
        <w:t xml:space="preserve">A Administração </w:t>
      </w:r>
      <w:r w:rsidR="001E14AF" w:rsidRPr="006A0037">
        <w:rPr>
          <w:rFonts w:cs="Arial"/>
          <w:sz w:val="20"/>
          <w:szCs w:val="20"/>
        </w:rPr>
        <w:t>não responderá por quaisquer compromissos assumidos pela C</w:t>
      </w:r>
      <w:r w:rsidRPr="006A0037">
        <w:rPr>
          <w:rFonts w:cs="Arial"/>
          <w:sz w:val="20"/>
          <w:szCs w:val="20"/>
        </w:rPr>
        <w:t>ontratada</w:t>
      </w:r>
      <w:r w:rsidR="001E14AF" w:rsidRPr="006A0037">
        <w:rPr>
          <w:rFonts w:cs="Arial"/>
          <w:sz w:val="20"/>
          <w:szCs w:val="20"/>
        </w:rPr>
        <w:t xml:space="preserve"> com terceiros, ainda que vinculados à execução do presente Termo de Contrato, bem como por qualquer dano causado a terceiros em decorrência de ato da C</w:t>
      </w:r>
      <w:r w:rsidRPr="006A0037">
        <w:rPr>
          <w:rFonts w:cs="Arial"/>
          <w:sz w:val="20"/>
          <w:szCs w:val="20"/>
        </w:rPr>
        <w:t>ontratada</w:t>
      </w:r>
      <w:r w:rsidR="001E14AF" w:rsidRPr="006A0037">
        <w:rPr>
          <w:rFonts w:cs="Arial"/>
          <w:sz w:val="20"/>
          <w:szCs w:val="20"/>
        </w:rPr>
        <w:t>, de seus empregados, prepostos ou subordinados.</w:t>
      </w:r>
    </w:p>
    <w:p w14:paraId="06D18AB1" w14:textId="77777777" w:rsidR="00602426" w:rsidRPr="006A0037" w:rsidRDefault="00602426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0"/>
          <w:szCs w:val="20"/>
        </w:rPr>
      </w:pPr>
      <w:r w:rsidRPr="006A0037">
        <w:rPr>
          <w:rFonts w:cs="Arial"/>
          <w:color w:val="000000"/>
          <w:sz w:val="20"/>
          <w:szCs w:val="20"/>
        </w:rPr>
        <w:t>A Administração realizará pesquisa de preços periodicamente, em prazo não superior a 180 (cento e oitenta) dias, a fim de verificar a vantajosidade dos preços registrados em Ata.</w:t>
      </w:r>
    </w:p>
    <w:p w14:paraId="06D18AB2" w14:textId="77777777" w:rsidR="00602426" w:rsidRPr="006A0037" w:rsidRDefault="00602426" w:rsidP="00602426">
      <w:pPr>
        <w:pStyle w:val="citao2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>: Considerando o disposto no art. 2º, §4º da IN SLTI/MPOG n. 05, de 2014, o prazo de 180 (cento e oitenta) dias deve ser considerado como o intervalo máximo entre pesquisas de preços, observando-se que a situação em concreto pode determinar a diminuição desse intervalo.</w:t>
      </w:r>
    </w:p>
    <w:p w14:paraId="06D18AB4" w14:textId="77777777" w:rsidR="00E35957" w:rsidRPr="006A0037" w:rsidRDefault="00E35957" w:rsidP="00E35957">
      <w:pPr>
        <w:spacing w:after="120" w:line="276" w:lineRule="auto"/>
        <w:ind w:left="360" w:right="-15"/>
        <w:jc w:val="both"/>
        <w:rPr>
          <w:rFonts w:cs="Arial"/>
          <w:b/>
          <w:color w:val="000000"/>
          <w:sz w:val="20"/>
          <w:szCs w:val="20"/>
        </w:rPr>
      </w:pPr>
    </w:p>
    <w:p w14:paraId="06D18AB5" w14:textId="77777777" w:rsidR="001E14AF" w:rsidRPr="006A0037" w:rsidRDefault="001E14AF" w:rsidP="009960D4">
      <w:pPr>
        <w:numPr>
          <w:ilvl w:val="0"/>
          <w:numId w:val="32"/>
        </w:numPr>
        <w:spacing w:after="120" w:line="276" w:lineRule="auto"/>
        <w:ind w:right="-15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b/>
          <w:sz w:val="20"/>
          <w:szCs w:val="20"/>
        </w:rPr>
        <w:t>OBRIGAÇÕES DA CONTRATADA</w:t>
      </w:r>
    </w:p>
    <w:p w14:paraId="06D18AB6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</w:rPr>
        <w:t>A C</w:t>
      </w:r>
      <w:r w:rsidR="00812ACB" w:rsidRPr="006A0037">
        <w:rPr>
          <w:rFonts w:cs="Arial"/>
          <w:sz w:val="20"/>
          <w:szCs w:val="20"/>
        </w:rPr>
        <w:t xml:space="preserve">ontratada </w:t>
      </w:r>
      <w:r w:rsidRPr="006A0037">
        <w:rPr>
          <w:rFonts w:cs="Arial"/>
          <w:sz w:val="20"/>
          <w:szCs w:val="20"/>
        </w:rPr>
        <w:t>deve cumprir todas as obrigações constantes no Edital, seus anexos e sua proposta, assumindo como exclusivamente seus os riscos e as despesas decorrentes da boa e perfeita execução do objeto e, ainda:</w:t>
      </w:r>
    </w:p>
    <w:p w14:paraId="06D18AB7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sz w:val="20"/>
          <w:szCs w:val="20"/>
        </w:rPr>
        <w:t xml:space="preserve">efetuar a entrega do objeto em perfeitas condições, conforme especificações, prazo e local constantes no Edital e seus anexos, acompanhado da respectiva nota fiscal, na qual constarão as indicações referentes a: </w:t>
      </w:r>
      <w:r w:rsidRPr="006A0037">
        <w:rPr>
          <w:rFonts w:cs="Arial"/>
          <w:i/>
          <w:color w:val="FF0000"/>
          <w:sz w:val="20"/>
          <w:szCs w:val="20"/>
        </w:rPr>
        <w:t>marca, fabricante, modelo, procedência e prazo de garantia ou validade;</w:t>
      </w:r>
    </w:p>
    <w:p w14:paraId="06D18AB8" w14:textId="77777777" w:rsidR="001E14AF" w:rsidRPr="006A0037" w:rsidRDefault="001E14AF" w:rsidP="00CE71E8">
      <w:pPr>
        <w:pStyle w:val="GradeColorida-nfase11"/>
        <w:ind w:right="-567"/>
        <w:rPr>
          <w:rFonts w:cs="Arial"/>
          <w:b/>
        </w:rPr>
      </w:pPr>
      <w:r w:rsidRPr="006A0037">
        <w:rPr>
          <w:rFonts w:cs="Arial"/>
          <w:b/>
        </w:rPr>
        <w:t xml:space="preserve">Nota Explicativa: </w:t>
      </w:r>
      <w:r w:rsidRPr="006A0037">
        <w:rPr>
          <w:rFonts w:cs="Arial"/>
        </w:rPr>
        <w:t>As indicações referentes ao objeto deverão ser aquelas exigidas no Edital. A garantia da qualidade (ou prazo de validade) do objeto deve guardar conformidade com o prazo de garantia ou validade exigido no edital ou com aquele ofertado pelo licitante na proposta, se for o caso.</w:t>
      </w:r>
    </w:p>
    <w:p w14:paraId="06D18AB9" w14:textId="77777777" w:rsidR="001E14AF" w:rsidRPr="006A0037" w:rsidRDefault="001E14AF" w:rsidP="009960D4">
      <w:pPr>
        <w:numPr>
          <w:ilvl w:val="3"/>
          <w:numId w:val="32"/>
        </w:numPr>
        <w:spacing w:before="120" w:after="120" w:line="276" w:lineRule="auto"/>
        <w:ind w:left="1701" w:firstLine="0"/>
        <w:jc w:val="both"/>
        <w:rPr>
          <w:rFonts w:cs="Arial"/>
          <w:i/>
          <w:color w:val="FF0000"/>
          <w:sz w:val="20"/>
          <w:szCs w:val="20"/>
        </w:rPr>
      </w:pPr>
      <w:r w:rsidRPr="006A0037">
        <w:rPr>
          <w:rFonts w:cs="Arial"/>
          <w:i/>
          <w:color w:val="FF0000"/>
          <w:sz w:val="20"/>
          <w:szCs w:val="20"/>
        </w:rPr>
        <w:t>O objeto deve estar acompanhado do manual do usuário, com uma versão em português e da relação da rede de assistência técnica autorizada;</w:t>
      </w:r>
    </w:p>
    <w:p w14:paraId="06D18ABA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lastRenderedPageBreak/>
        <w:t>responsabilizar-se pelos vícios e danos decorrentes do objeto, de acordo com os artigos 12, 13</w:t>
      </w:r>
      <w:r w:rsidR="006E0448" w:rsidRPr="006A0037">
        <w:rPr>
          <w:rFonts w:cs="Arial"/>
          <w:sz w:val="20"/>
          <w:szCs w:val="20"/>
        </w:rPr>
        <w:t xml:space="preserve"> e</w:t>
      </w:r>
      <w:r w:rsidRPr="006A0037">
        <w:rPr>
          <w:rFonts w:cs="Arial"/>
          <w:sz w:val="20"/>
          <w:szCs w:val="20"/>
        </w:rPr>
        <w:t xml:space="preserve"> 1</w:t>
      </w:r>
      <w:r w:rsidR="006E0448" w:rsidRPr="006A0037">
        <w:rPr>
          <w:rFonts w:cs="Arial"/>
          <w:sz w:val="20"/>
          <w:szCs w:val="20"/>
        </w:rPr>
        <w:t>7</w:t>
      </w:r>
      <w:r w:rsidRPr="006A0037">
        <w:rPr>
          <w:rFonts w:cs="Arial"/>
          <w:sz w:val="20"/>
          <w:szCs w:val="20"/>
        </w:rPr>
        <w:t xml:space="preserve"> a 27, do Código de Defesa do Consumidor (Lei nº 8.078, de 1990);</w:t>
      </w:r>
    </w:p>
    <w:p w14:paraId="06D18ABB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substituir, reparar ou corrigir, às suas expensas, no prazo fixado neste Termo de Referência, o objeto com avarias ou defeitos;</w:t>
      </w:r>
    </w:p>
    <w:p w14:paraId="06D18ABC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comunicar à C</w:t>
      </w:r>
      <w:r w:rsidR="00812ACB" w:rsidRPr="006A0037">
        <w:rPr>
          <w:rFonts w:cs="Arial"/>
          <w:sz w:val="20"/>
          <w:szCs w:val="20"/>
        </w:rPr>
        <w:t>ontratante</w:t>
      </w:r>
      <w:r w:rsidRPr="006A0037">
        <w:rPr>
          <w:rFonts w:cs="Arial"/>
          <w:sz w:val="20"/>
          <w:szCs w:val="20"/>
        </w:rPr>
        <w:t>, no prazo máximo de 24 (vinte e quatro) horas que antecede a data da entrega, os motivos que impossibilitem o cumprimento do prazo previsto, com a devida comprovação;</w:t>
      </w:r>
    </w:p>
    <w:p w14:paraId="06D18ABD" w14:textId="77777777" w:rsidR="001E14AF" w:rsidRPr="00917DF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manter, durante toda a execução do contrato, em compatibilidade com as obrigações assumidas, todas as condições de habilitação e qualificação exigidas na licitação;</w:t>
      </w:r>
    </w:p>
    <w:p w14:paraId="06D18ABE" w14:textId="77777777" w:rsidR="001E14AF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color w:val="FF0000"/>
          <w:sz w:val="20"/>
          <w:szCs w:val="20"/>
        </w:rPr>
      </w:pPr>
      <w:r w:rsidRPr="00917DF7">
        <w:rPr>
          <w:rFonts w:cs="Arial"/>
          <w:color w:val="FF0000"/>
          <w:sz w:val="20"/>
          <w:szCs w:val="20"/>
        </w:rPr>
        <w:t>indicar preposto para representá-la durante a execução do contrato.</w:t>
      </w:r>
    </w:p>
    <w:p w14:paraId="27427CE3" w14:textId="28285221" w:rsidR="00917DF7" w:rsidRPr="00917DF7" w:rsidRDefault="00917DF7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Outras obrigações...</w:t>
      </w:r>
    </w:p>
    <w:p w14:paraId="06D18ABF" w14:textId="77777777" w:rsidR="001E14AF" w:rsidRPr="006A0037" w:rsidRDefault="001E14AF" w:rsidP="00EF2538">
      <w:pPr>
        <w:pStyle w:val="GradeColorida-nfase11"/>
        <w:ind w:right="-567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>: As cláusulas acima elencadas são as mínimas necessárias. As peculiar</w:t>
      </w:r>
      <w:r w:rsidR="00812ACB" w:rsidRPr="006A0037">
        <w:rPr>
          <w:rFonts w:cs="Arial"/>
        </w:rPr>
        <w:t>i</w:t>
      </w:r>
      <w:r w:rsidRPr="006A0037">
        <w:rPr>
          <w:rFonts w:cs="Arial"/>
        </w:rPr>
        <w:t>dades da contratação podem recomendar a adoção de outras obrigações.</w:t>
      </w:r>
    </w:p>
    <w:p w14:paraId="06D18AC0" w14:textId="77777777" w:rsidR="00DB11A0" w:rsidRPr="006A0037" w:rsidRDefault="00DB11A0" w:rsidP="00DB11A0">
      <w:pPr>
        <w:spacing w:after="120" w:line="276" w:lineRule="auto"/>
        <w:ind w:left="360" w:right="-15"/>
        <w:jc w:val="both"/>
        <w:rPr>
          <w:rFonts w:cs="Arial"/>
          <w:b/>
          <w:color w:val="000000"/>
          <w:sz w:val="20"/>
          <w:szCs w:val="20"/>
        </w:rPr>
      </w:pPr>
    </w:p>
    <w:p w14:paraId="06D18AC1" w14:textId="77777777" w:rsidR="001E14AF" w:rsidRPr="006A0037" w:rsidRDefault="001E14AF" w:rsidP="009960D4">
      <w:pPr>
        <w:numPr>
          <w:ilvl w:val="0"/>
          <w:numId w:val="32"/>
        </w:numPr>
        <w:spacing w:before="120" w:after="120" w:line="276" w:lineRule="auto"/>
        <w:ind w:left="0" w:firstLine="0"/>
        <w:jc w:val="both"/>
        <w:rPr>
          <w:rFonts w:cs="Arial"/>
          <w:b/>
          <w:color w:val="000000"/>
          <w:sz w:val="20"/>
          <w:szCs w:val="20"/>
        </w:rPr>
      </w:pPr>
      <w:r w:rsidRPr="006A0037">
        <w:rPr>
          <w:rFonts w:cs="Arial"/>
          <w:b/>
          <w:color w:val="000000"/>
          <w:sz w:val="20"/>
          <w:szCs w:val="20"/>
        </w:rPr>
        <w:t>DA SUBCONTRATAÇÃO</w:t>
      </w:r>
    </w:p>
    <w:p w14:paraId="06D18AC2" w14:textId="12AAFE64" w:rsidR="001E14AF" w:rsidRPr="006A0037" w:rsidRDefault="00917DF7" w:rsidP="004A5AC6">
      <w:pPr>
        <w:spacing w:before="120" w:after="120" w:line="276" w:lineRule="auto"/>
        <w:ind w:left="425"/>
        <w:jc w:val="both"/>
        <w:rPr>
          <w:rFonts w:cs="Arial"/>
          <w:i/>
          <w:color w:val="FF0000"/>
          <w:sz w:val="20"/>
          <w:szCs w:val="20"/>
        </w:rPr>
      </w:pPr>
      <w:r>
        <w:rPr>
          <w:rFonts w:cs="Arial"/>
          <w:i/>
          <w:color w:val="FF0000"/>
          <w:sz w:val="20"/>
          <w:szCs w:val="20"/>
        </w:rPr>
        <w:t>4</w:t>
      </w:r>
      <w:r w:rsidR="00DB11A0" w:rsidRPr="006A0037">
        <w:rPr>
          <w:rFonts w:cs="Arial"/>
          <w:i/>
          <w:color w:val="FF0000"/>
          <w:sz w:val="20"/>
          <w:szCs w:val="20"/>
        </w:rPr>
        <w:t xml:space="preserve">.1 </w:t>
      </w:r>
      <w:r w:rsidR="001E14AF" w:rsidRPr="006A0037">
        <w:rPr>
          <w:rFonts w:cs="Arial"/>
          <w:i/>
          <w:color w:val="FF0000"/>
          <w:sz w:val="20"/>
          <w:szCs w:val="20"/>
        </w:rPr>
        <w:t>Não será admitida a subcontratação do objeto licitatório.</w:t>
      </w:r>
    </w:p>
    <w:p w14:paraId="35C2504F" w14:textId="6392E91D" w:rsidR="00E5586D" w:rsidRPr="006A0037" w:rsidRDefault="00E5586D" w:rsidP="00E5586D">
      <w:pPr>
        <w:pStyle w:val="Citao"/>
      </w:pPr>
      <w:r w:rsidRPr="006A0037">
        <w:rPr>
          <w:b/>
        </w:rPr>
        <w:t>Nota Explicativa</w:t>
      </w:r>
      <w:r w:rsidRPr="006A0037">
        <w:t>: Não se admite a exigência de subcontratação para o fornecimento de bens, exceto quando estiver vinculado à prestação de serviços acessórios. Observe-se, ainda, que é vedada a sub-rogação completa ou da parcela principal da obrigação (Decreto nº 8.538, de 2015, art. 7º, inciso I e §2º).</w:t>
      </w:r>
    </w:p>
    <w:p w14:paraId="06D18AC3" w14:textId="77777777" w:rsidR="001E14AF" w:rsidRPr="006A0037" w:rsidRDefault="009A1099" w:rsidP="004F5DB8">
      <w:pPr>
        <w:spacing w:before="120" w:after="120" w:line="276" w:lineRule="auto"/>
        <w:ind w:left="425"/>
        <w:jc w:val="both"/>
        <w:rPr>
          <w:rFonts w:cs="Arial"/>
          <w:i/>
          <w:color w:val="FF0000"/>
          <w:sz w:val="20"/>
          <w:szCs w:val="20"/>
        </w:rPr>
      </w:pPr>
      <w:r w:rsidRPr="006A0037">
        <w:rPr>
          <w:rFonts w:cs="Arial"/>
          <w:i/>
          <w:color w:val="FF0000"/>
          <w:sz w:val="20"/>
          <w:szCs w:val="20"/>
        </w:rPr>
        <w:t>o</w:t>
      </w:r>
      <w:r w:rsidR="001E14AF" w:rsidRPr="006A0037">
        <w:rPr>
          <w:rFonts w:cs="Arial"/>
          <w:i/>
          <w:color w:val="FF0000"/>
          <w:sz w:val="20"/>
          <w:szCs w:val="20"/>
        </w:rPr>
        <w:t>u</w:t>
      </w:r>
    </w:p>
    <w:p w14:paraId="06D18AC4" w14:textId="5AF6862F" w:rsidR="001E14AF" w:rsidRPr="006A0037" w:rsidRDefault="00E5586D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i/>
          <w:color w:val="FF0000"/>
          <w:sz w:val="20"/>
          <w:szCs w:val="20"/>
        </w:rPr>
      </w:pPr>
      <w:r w:rsidRPr="006A0037">
        <w:rPr>
          <w:rFonts w:cs="Arial"/>
          <w:i/>
          <w:color w:val="FF0000"/>
          <w:sz w:val="20"/>
          <w:szCs w:val="20"/>
        </w:rPr>
        <w:t>É permitida a subcontratação parcial do objeto entre os limites mínimo e máximo de XX% e XX%, respectivamente, do valor total do contrato, nas seguintes condições:</w:t>
      </w:r>
    </w:p>
    <w:p w14:paraId="3E86B17C" w14:textId="3BDC7178" w:rsidR="00E5586D" w:rsidRPr="006A0037" w:rsidRDefault="00E5586D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i/>
          <w:color w:val="FF0000"/>
          <w:sz w:val="20"/>
          <w:szCs w:val="20"/>
          <w:lang w:eastAsia="en-US"/>
        </w:rPr>
      </w:pPr>
      <w:r w:rsidRPr="006A0037">
        <w:rPr>
          <w:rFonts w:cs="Arial"/>
          <w:i/>
          <w:color w:val="FF0000"/>
          <w:sz w:val="20"/>
          <w:szCs w:val="20"/>
          <w:lang w:eastAsia="en-US"/>
        </w:rPr>
        <w:t>É vedada a sub-rogação completa ou da parcela principal da obrigação.</w:t>
      </w:r>
    </w:p>
    <w:p w14:paraId="06D18AC5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i/>
          <w:color w:val="FF0000"/>
          <w:sz w:val="20"/>
          <w:szCs w:val="20"/>
          <w:lang w:eastAsia="en-US"/>
        </w:rPr>
      </w:pPr>
      <w:r w:rsidRPr="006A0037">
        <w:rPr>
          <w:rFonts w:cs="Arial"/>
          <w:i/>
          <w:color w:val="FF0000"/>
          <w:sz w:val="20"/>
          <w:szCs w:val="20"/>
          <w:lang w:eastAsia="en-US"/>
        </w:rPr>
        <w:t>...</w:t>
      </w:r>
    </w:p>
    <w:p w14:paraId="06D18AC6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i/>
          <w:color w:val="FF0000"/>
          <w:sz w:val="20"/>
          <w:szCs w:val="20"/>
          <w:lang w:eastAsia="en-US"/>
        </w:rPr>
      </w:pPr>
      <w:r w:rsidRPr="006A0037">
        <w:rPr>
          <w:rFonts w:cs="Arial"/>
          <w:i/>
          <w:color w:val="FF0000"/>
          <w:sz w:val="20"/>
          <w:szCs w:val="20"/>
          <w:lang w:eastAsia="en-US"/>
        </w:rPr>
        <w:t>...</w:t>
      </w:r>
    </w:p>
    <w:p w14:paraId="06D18AC7" w14:textId="516F1126" w:rsidR="001E14AF" w:rsidRPr="006A0037" w:rsidRDefault="00E5586D" w:rsidP="00EF2538">
      <w:pPr>
        <w:pStyle w:val="GradeColorida-nfase11"/>
        <w:ind w:right="-567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>: A subcontratação parcial NÃO é obrigatória e deverá ser analisada pelo Administrador em cada caso concreto. Caso admitida, o edital deve estabelecer com detalhamento seus limites e condições, inclusive especificando quais parcelas do objeto poderão ser subcontratadas e identificando a parcela principal da obrigação que não poderá ser objeto de sub-rogação, conforme o caso. É importante verificar que são vedadas (i) a exigência no instrumento convocatório de subcontratação de itens ou parcelas determinadas ou de empresas específicas; (ii) a subcontratação das parcelas de maior relevância técnica, assim definidas no instrumento convocatório; (iii) a subcontratação de microempresas e empresas de pequeno porte que estejam participando da licitação; e (iv) a subcontratação de microempresas ou empresas de pequeno porte que tenham um ou mais sócios em comum com a empresa contratante.</w:t>
      </w:r>
    </w:p>
    <w:p w14:paraId="06D18AC8" w14:textId="3A9CC3DA" w:rsidR="003A438D" w:rsidRPr="006A0037" w:rsidRDefault="0078540E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i/>
          <w:color w:val="FF0000"/>
          <w:sz w:val="20"/>
          <w:szCs w:val="20"/>
          <w:lang w:eastAsia="en-US"/>
        </w:rPr>
      </w:pPr>
      <w:r w:rsidRPr="006A0037">
        <w:rPr>
          <w:rFonts w:cs="Arial"/>
          <w:i/>
          <w:color w:val="FF0000"/>
          <w:sz w:val="20"/>
          <w:szCs w:val="20"/>
          <w:lang w:eastAsia="en-US"/>
        </w:rPr>
        <w:t>As microempresas e/ou empresas de pequeno porte a serem subcontratadas serão indicadas e qualificadas pela licitante melhor classificada juntamente com a descrição dos bens a serem por elas fornecidos e seus respectivos valores;</w:t>
      </w:r>
    </w:p>
    <w:p w14:paraId="49EA3FC2" w14:textId="3DCD7E5E" w:rsidR="0078540E" w:rsidRPr="006A0037" w:rsidRDefault="0078540E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i/>
          <w:color w:val="FF0000"/>
          <w:sz w:val="20"/>
          <w:szCs w:val="20"/>
          <w:lang w:eastAsia="en-US"/>
        </w:rPr>
      </w:pPr>
      <w:r w:rsidRPr="006A0037">
        <w:rPr>
          <w:rFonts w:cs="Arial"/>
          <w:i/>
          <w:color w:val="FF0000"/>
          <w:sz w:val="20"/>
          <w:szCs w:val="20"/>
          <w:lang w:eastAsia="en-US"/>
        </w:rPr>
        <w:t>São obrigações adicionais da contratada, em razão da subcontratação:</w:t>
      </w:r>
    </w:p>
    <w:p w14:paraId="6992E3CF" w14:textId="77777777" w:rsidR="0078540E" w:rsidRPr="006A0037" w:rsidRDefault="0078540E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i/>
          <w:color w:val="FF0000"/>
          <w:sz w:val="20"/>
          <w:szCs w:val="20"/>
          <w:lang w:eastAsia="en-US"/>
        </w:rPr>
      </w:pPr>
      <w:r w:rsidRPr="006A0037">
        <w:rPr>
          <w:rFonts w:cs="Arial"/>
          <w:i/>
          <w:color w:val="FF0000"/>
          <w:sz w:val="20"/>
          <w:szCs w:val="20"/>
          <w:lang w:eastAsia="en-US"/>
        </w:rPr>
        <w:t>apresentar a documentação de regularidade fiscal das microempresas e empresas de pequeno porte subcontratadas, sob pena de rescisão, aplicando-se o prazo para regularização previsto no § 1º do art. 4º do Decreto nº 8.538, de 2015;</w:t>
      </w:r>
    </w:p>
    <w:p w14:paraId="1E54FF29" w14:textId="433A7B6D" w:rsidR="0078540E" w:rsidRPr="006A0037" w:rsidRDefault="0078540E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i/>
          <w:color w:val="FF0000"/>
          <w:sz w:val="20"/>
          <w:szCs w:val="20"/>
          <w:lang w:eastAsia="en-US"/>
        </w:rPr>
      </w:pPr>
      <w:r w:rsidRPr="006A0037">
        <w:rPr>
          <w:rFonts w:cs="Arial"/>
          <w:i/>
          <w:color w:val="FF0000"/>
          <w:sz w:val="20"/>
          <w:szCs w:val="20"/>
          <w:lang w:eastAsia="en-US"/>
        </w:rPr>
        <w:t xml:space="preserve">substituir a subcontratada, no prazo máximo de trinta dias, na hipótese de extinção da subcontratação, mantendo o percentual originalmente subcontratado até a sua </w:t>
      </w:r>
      <w:r w:rsidRPr="006A0037">
        <w:rPr>
          <w:rFonts w:cs="Arial"/>
          <w:i/>
          <w:color w:val="FF0000"/>
          <w:sz w:val="20"/>
          <w:szCs w:val="20"/>
          <w:lang w:eastAsia="en-US"/>
        </w:rPr>
        <w:lastRenderedPageBreak/>
        <w:t>execução total, notificando o órgão ou entidade contratante, sob pena de rescisão, sem prejuízo das sanções cabíveis, ou a demonstrar a inviabilidade da substituição, hipótese em que ficará responsável pela execução da parcela originalmente subcontratada;</w:t>
      </w:r>
    </w:p>
    <w:p w14:paraId="06D18ACC" w14:textId="5D0D67EE" w:rsidR="001E14AF" w:rsidRPr="006A0037" w:rsidRDefault="0078540E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0"/>
          <w:szCs w:val="20"/>
          <w:lang w:eastAsia="en-US"/>
        </w:rPr>
      </w:pPr>
      <w:r w:rsidRPr="006A0037">
        <w:rPr>
          <w:rFonts w:cs="Arial"/>
          <w:i/>
          <w:color w:val="FF0000"/>
          <w:sz w:val="20"/>
          <w:szCs w:val="20"/>
          <w:lang w:eastAsia="en-US"/>
        </w:rPr>
        <w:t>Em qualquer hipótese de subcontratação, permanece a responsabilidade integral da Contratada pela perfeita execução contratual, bem como pela padronização, pela compatibilidade, pelo gerenciamento centralizado e pela qualidade da subcontratação, cabendo-lhe realizar a supervisão e coordenação das atividades da subcontratada, bem como responder perante a Contratante pelo rigoroso cumprimento das obrigações contratuais correspondentes ao objeto da subcontratação.</w:t>
      </w:r>
    </w:p>
    <w:p w14:paraId="3DB73DDA" w14:textId="77777777" w:rsidR="0078540E" w:rsidRPr="006A0037" w:rsidRDefault="0078540E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i/>
          <w:color w:val="FF0000"/>
          <w:sz w:val="20"/>
          <w:szCs w:val="20"/>
        </w:rPr>
      </w:pPr>
      <w:r w:rsidRPr="006A0037">
        <w:rPr>
          <w:rFonts w:cs="Arial"/>
          <w:i/>
          <w:color w:val="FF0000"/>
          <w:sz w:val="20"/>
          <w:szCs w:val="20"/>
        </w:rPr>
        <w:t>Não será aplicável a subcontratação quando a licitante for qualificada como microempresa ou empresa de pequeno porte.</w:t>
      </w:r>
    </w:p>
    <w:p w14:paraId="06D18ACD" w14:textId="77777777" w:rsidR="00470D04" w:rsidRPr="006A0037" w:rsidRDefault="00470D04" w:rsidP="00470D04">
      <w:pPr>
        <w:spacing w:before="120" w:after="120" w:line="276" w:lineRule="auto"/>
        <w:ind w:left="425"/>
        <w:jc w:val="both"/>
        <w:rPr>
          <w:rFonts w:cs="Arial"/>
          <w:color w:val="000000"/>
          <w:sz w:val="20"/>
          <w:szCs w:val="20"/>
          <w:lang w:eastAsia="en-US"/>
        </w:rPr>
      </w:pPr>
    </w:p>
    <w:p w14:paraId="06D18ACE" w14:textId="77777777" w:rsidR="00DE56FD" w:rsidRPr="006A0037" w:rsidRDefault="00DE56FD" w:rsidP="009960D4">
      <w:pPr>
        <w:numPr>
          <w:ilvl w:val="0"/>
          <w:numId w:val="32"/>
        </w:numPr>
        <w:spacing w:after="120" w:line="276" w:lineRule="auto"/>
        <w:ind w:right="-15"/>
        <w:jc w:val="both"/>
        <w:rPr>
          <w:rFonts w:cs="Arial"/>
          <w:b/>
          <w:color w:val="000000"/>
          <w:sz w:val="20"/>
          <w:szCs w:val="20"/>
          <w:lang w:eastAsia="en-US"/>
        </w:rPr>
      </w:pPr>
      <w:r w:rsidRPr="006A0037">
        <w:rPr>
          <w:rFonts w:cs="Arial"/>
          <w:b/>
          <w:color w:val="000000"/>
          <w:sz w:val="20"/>
          <w:szCs w:val="20"/>
          <w:lang w:eastAsia="en-US"/>
        </w:rPr>
        <w:t>ALTERAÇÃO SUBJETIVA</w:t>
      </w:r>
    </w:p>
    <w:p w14:paraId="06D18ACF" w14:textId="77777777" w:rsidR="00862733" w:rsidRPr="006A0037" w:rsidRDefault="00862733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sz w:val="20"/>
          <w:szCs w:val="20"/>
          <w:lang w:eastAsia="en-US"/>
        </w:rPr>
      </w:pPr>
      <w:r w:rsidRPr="006A0037">
        <w:rPr>
          <w:rFonts w:cs="Arial"/>
          <w:sz w:val="20"/>
          <w:szCs w:val="20"/>
          <w:lang w:eastAsia="en-US"/>
        </w:rPr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Administração à continuidade do contrato.</w:t>
      </w:r>
    </w:p>
    <w:p w14:paraId="06D18AD0" w14:textId="77777777" w:rsidR="00470D04" w:rsidRPr="006A0037" w:rsidRDefault="00470D04" w:rsidP="00470D04">
      <w:pPr>
        <w:spacing w:before="120" w:after="120" w:line="276" w:lineRule="auto"/>
        <w:ind w:left="425"/>
        <w:jc w:val="both"/>
        <w:rPr>
          <w:rFonts w:cs="Arial"/>
          <w:sz w:val="20"/>
          <w:szCs w:val="20"/>
          <w:lang w:eastAsia="en-US"/>
        </w:rPr>
      </w:pPr>
    </w:p>
    <w:p w14:paraId="06D18AD1" w14:textId="77777777" w:rsidR="001E14AF" w:rsidRPr="006A0037" w:rsidRDefault="001E14AF" w:rsidP="009960D4">
      <w:pPr>
        <w:numPr>
          <w:ilvl w:val="0"/>
          <w:numId w:val="32"/>
        </w:numPr>
        <w:spacing w:after="120" w:line="276" w:lineRule="auto"/>
        <w:ind w:right="-15"/>
        <w:jc w:val="both"/>
        <w:rPr>
          <w:rFonts w:cs="Arial"/>
          <w:b/>
          <w:color w:val="000000"/>
          <w:sz w:val="20"/>
          <w:szCs w:val="20"/>
          <w:lang w:eastAsia="en-US"/>
        </w:rPr>
      </w:pPr>
      <w:r w:rsidRPr="006A0037">
        <w:rPr>
          <w:rFonts w:cs="Arial"/>
          <w:b/>
          <w:color w:val="000000"/>
          <w:sz w:val="20"/>
          <w:szCs w:val="20"/>
          <w:lang w:eastAsia="en-US"/>
        </w:rPr>
        <w:t>CONTROLE DA EXECUÇÃO</w:t>
      </w:r>
    </w:p>
    <w:p w14:paraId="06D18AD2" w14:textId="77777777" w:rsidR="009A1099" w:rsidRPr="006A0037" w:rsidRDefault="009A1099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bCs/>
          <w:color w:val="000000"/>
          <w:sz w:val="20"/>
          <w:szCs w:val="20"/>
        </w:rPr>
      </w:pPr>
      <w:r w:rsidRPr="006A0037">
        <w:rPr>
          <w:rFonts w:cs="Arial"/>
          <w:color w:val="000000"/>
          <w:sz w:val="20"/>
          <w:szCs w:val="20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06D18AD3" w14:textId="77777777" w:rsidR="009A1099" w:rsidRPr="006A0037" w:rsidRDefault="009A1099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Cs/>
          <w:color w:val="000000"/>
          <w:sz w:val="20"/>
          <w:szCs w:val="20"/>
        </w:rPr>
      </w:pPr>
      <w:r w:rsidRPr="006A0037">
        <w:rPr>
          <w:rFonts w:cs="Arial"/>
          <w:color w:val="000000"/>
          <w:sz w:val="20"/>
          <w:szCs w:val="20"/>
          <w:lang w:eastAsia="en-US"/>
        </w:rPr>
        <w:t>O recebimento de material de valor superior a R$ 80.000,00 (oitenta mil reais) será confiado a uma comissão de, no mínimo, 3 (três) membros, designados pela autoridade competente.</w:t>
      </w:r>
    </w:p>
    <w:p w14:paraId="06D18AD4" w14:textId="77777777" w:rsidR="001E14AF" w:rsidRPr="006A0037" w:rsidRDefault="001E14AF" w:rsidP="00EF2538">
      <w:pPr>
        <w:pStyle w:val="GradeColorida-nfase11"/>
        <w:ind w:right="-567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 xml:space="preserve">: A fiscalização da execução contratual </w:t>
      </w:r>
      <w:r w:rsidR="00A96322" w:rsidRPr="006A0037">
        <w:rPr>
          <w:rFonts w:cs="Arial"/>
        </w:rPr>
        <w:t>deve ser</w:t>
      </w:r>
      <w:r w:rsidRPr="006A0037">
        <w:rPr>
          <w:rFonts w:cs="Arial"/>
        </w:rPr>
        <w:t xml:space="preserve"> realizada de forma adequada por profissional com experiência na área. </w:t>
      </w:r>
    </w:p>
    <w:p w14:paraId="06D18AD5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0"/>
          <w:szCs w:val="20"/>
          <w:lang w:eastAsia="en-US"/>
        </w:rPr>
      </w:pPr>
      <w:r w:rsidRPr="006A0037">
        <w:rPr>
          <w:rFonts w:cs="Arial"/>
          <w:color w:val="000000"/>
          <w:sz w:val="20"/>
          <w:szCs w:val="20"/>
          <w:lang w:eastAsia="en-US"/>
        </w:rPr>
        <w:t xml:space="preserve">A fiscalização de que trata este item não exclui nem reduz a </w:t>
      </w:r>
      <w:r w:rsidRPr="006A0037">
        <w:rPr>
          <w:rFonts w:cs="Arial"/>
          <w:color w:val="000000"/>
          <w:sz w:val="20"/>
          <w:szCs w:val="20"/>
        </w:rPr>
        <w:t>responsabilidade</w:t>
      </w:r>
      <w:r w:rsidRPr="006A0037">
        <w:rPr>
          <w:rFonts w:cs="Arial"/>
          <w:color w:val="000000"/>
          <w:sz w:val="20"/>
          <w:szCs w:val="20"/>
          <w:lang w:eastAsia="en-US"/>
        </w:rPr>
        <w:t xml:space="preserve"> da </w:t>
      </w:r>
      <w:r w:rsidR="009A1099" w:rsidRPr="006A0037">
        <w:rPr>
          <w:rFonts w:cs="Arial"/>
          <w:color w:val="000000"/>
          <w:sz w:val="20"/>
          <w:szCs w:val="20"/>
          <w:lang w:eastAsia="en-US"/>
        </w:rPr>
        <w:t>Contratada</w:t>
      </w:r>
      <w:r w:rsidRPr="006A0037">
        <w:rPr>
          <w:rFonts w:cs="Arial"/>
          <w:color w:val="000000"/>
          <w:sz w:val="20"/>
          <w:szCs w:val="20"/>
          <w:lang w:eastAsia="en-US"/>
        </w:rPr>
        <w:t>, inclusive perante terceiros, por qualquer irregularidade, ainda que resultante de imperfeições técnicas</w:t>
      </w:r>
      <w:r w:rsidR="009A1099" w:rsidRPr="006A0037">
        <w:rPr>
          <w:rFonts w:cs="Arial"/>
          <w:color w:val="000000"/>
          <w:sz w:val="20"/>
          <w:szCs w:val="20"/>
          <w:lang w:eastAsia="en-US"/>
        </w:rPr>
        <w:t xml:space="preserve"> ou vícios redibitórios, </w:t>
      </w:r>
      <w:r w:rsidRPr="006A0037">
        <w:rPr>
          <w:rFonts w:cs="Arial"/>
          <w:color w:val="000000"/>
          <w:sz w:val="20"/>
          <w:szCs w:val="20"/>
          <w:lang w:eastAsia="en-US"/>
        </w:rPr>
        <w:t>e, na ocorrência desta, não implica em co-responsabilidade da Administração ou de seus agentes e prepostos, de conformidade com o art. 70 da Lei nº 8.666, de 1993.</w:t>
      </w:r>
    </w:p>
    <w:p w14:paraId="06D18AD6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 w:val="20"/>
          <w:szCs w:val="20"/>
        </w:rPr>
      </w:pPr>
      <w:r w:rsidRPr="006A0037">
        <w:rPr>
          <w:rFonts w:cs="Arial"/>
          <w:color w:val="000000"/>
          <w:sz w:val="20"/>
          <w:szCs w:val="20"/>
          <w:lang w:eastAsia="en-US"/>
        </w:rPr>
        <w:t xml:space="preserve">O </w:t>
      </w:r>
      <w:r w:rsidR="009A1099" w:rsidRPr="006A0037">
        <w:rPr>
          <w:rFonts w:cs="Arial"/>
          <w:color w:val="000000"/>
          <w:sz w:val="20"/>
          <w:szCs w:val="20"/>
          <w:lang w:eastAsia="en-US"/>
        </w:rPr>
        <w:t xml:space="preserve">representante da Administração </w:t>
      </w:r>
      <w:r w:rsidRPr="006A0037">
        <w:rPr>
          <w:rFonts w:cs="Arial"/>
          <w:color w:val="000000"/>
          <w:sz w:val="20"/>
          <w:szCs w:val="20"/>
          <w:lang w:eastAsia="en-US"/>
        </w:rPr>
        <w:t>anotará em registro próprio todas as ocorrências relacionadas com a execução do contrato, indicando dia, mês e ano, bem como o nome dos funcionários eventualmente envolvidos, determinando o que for necessário à regu</w:t>
      </w:r>
      <w:r w:rsidR="00A96322" w:rsidRPr="006A0037">
        <w:rPr>
          <w:rFonts w:cs="Arial"/>
          <w:color w:val="000000"/>
          <w:sz w:val="20"/>
          <w:szCs w:val="20"/>
          <w:lang w:eastAsia="en-US"/>
        </w:rPr>
        <w:t>larização das falhas</w:t>
      </w:r>
      <w:r w:rsidRPr="006A0037">
        <w:rPr>
          <w:rFonts w:cs="Arial"/>
          <w:color w:val="000000"/>
          <w:sz w:val="20"/>
          <w:szCs w:val="20"/>
          <w:lang w:eastAsia="en-US"/>
        </w:rPr>
        <w:t xml:space="preserve"> ou defeitos observados e encaminhando os apontamentos à autoridade competente para as providências cabíveis.</w:t>
      </w:r>
    </w:p>
    <w:p w14:paraId="06D18AD7" w14:textId="77777777" w:rsidR="00264A8C" w:rsidRPr="006A0037" w:rsidRDefault="00264A8C" w:rsidP="00264A8C">
      <w:pPr>
        <w:spacing w:after="120" w:line="276" w:lineRule="auto"/>
        <w:ind w:left="540" w:right="-17"/>
        <w:jc w:val="both"/>
        <w:rPr>
          <w:rFonts w:cs="Arial"/>
          <w:color w:val="000000"/>
          <w:sz w:val="20"/>
          <w:szCs w:val="20"/>
        </w:rPr>
      </w:pPr>
    </w:p>
    <w:p w14:paraId="06D18AD8" w14:textId="77777777" w:rsidR="001E14AF" w:rsidRPr="006A0037" w:rsidRDefault="001E14AF" w:rsidP="009960D4">
      <w:pPr>
        <w:numPr>
          <w:ilvl w:val="0"/>
          <w:numId w:val="32"/>
        </w:numPr>
        <w:spacing w:after="120" w:line="276" w:lineRule="auto"/>
        <w:ind w:right="-15"/>
        <w:jc w:val="both"/>
        <w:rPr>
          <w:rFonts w:cs="Arial"/>
          <w:sz w:val="20"/>
          <w:szCs w:val="20"/>
        </w:rPr>
      </w:pPr>
      <w:r w:rsidRPr="006A0037">
        <w:rPr>
          <w:rFonts w:cs="Arial"/>
          <w:b/>
          <w:sz w:val="20"/>
          <w:szCs w:val="20"/>
        </w:rPr>
        <w:t>DAS SANÇÕES ADMINISTRATIVAS</w:t>
      </w:r>
    </w:p>
    <w:p w14:paraId="06D18AD9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Comete infração administrativa nos termos da Lei nº 8.666, de 1993 e da Lei nº 10.520, de 2002, a C</w:t>
      </w:r>
      <w:r w:rsidR="00A96322" w:rsidRPr="006A0037">
        <w:rPr>
          <w:rFonts w:cs="Arial"/>
          <w:sz w:val="20"/>
          <w:szCs w:val="20"/>
        </w:rPr>
        <w:t>ontratada</w:t>
      </w:r>
      <w:r w:rsidRPr="006A0037">
        <w:rPr>
          <w:rFonts w:cs="Arial"/>
          <w:sz w:val="20"/>
          <w:szCs w:val="20"/>
        </w:rPr>
        <w:t xml:space="preserve"> que:</w:t>
      </w:r>
    </w:p>
    <w:p w14:paraId="06D18ADA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inexecutar total ou parcialmente qualquer das obrigações assumidas em decorrência da contratação;</w:t>
      </w:r>
    </w:p>
    <w:p w14:paraId="06D18ADB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lastRenderedPageBreak/>
        <w:t>ensejar o retardamento da execução do objeto;</w:t>
      </w:r>
    </w:p>
    <w:p w14:paraId="06D18ADC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fraudar na execução do contrato;</w:t>
      </w:r>
    </w:p>
    <w:p w14:paraId="06D18ADD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comportar-se de modo inidôneo;</w:t>
      </w:r>
    </w:p>
    <w:p w14:paraId="06D18ADE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cometer fraude fiscal;</w:t>
      </w:r>
    </w:p>
    <w:p w14:paraId="06D18ADF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não mantiver a proposta.</w:t>
      </w:r>
    </w:p>
    <w:p w14:paraId="06D18AE0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A C</w:t>
      </w:r>
      <w:r w:rsidR="00A96322" w:rsidRPr="006A0037">
        <w:rPr>
          <w:rFonts w:cs="Arial"/>
          <w:sz w:val="20"/>
          <w:szCs w:val="20"/>
        </w:rPr>
        <w:t>ontratada</w:t>
      </w:r>
      <w:r w:rsidRPr="006A0037">
        <w:rPr>
          <w:rFonts w:cs="Arial"/>
          <w:sz w:val="20"/>
          <w:szCs w:val="20"/>
        </w:rPr>
        <w:t xml:space="preserve"> que cometer qualquer das infrações discriminadas no subitem acima ficará sujeita, sem prejuízo da responsabilidade civil e criminal, às seguintes sanções:</w:t>
      </w:r>
    </w:p>
    <w:p w14:paraId="06D18AE1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advertência por faltas leves, assim entendidas aquelas que não acarretem prejuízos significativos para a C</w:t>
      </w:r>
      <w:r w:rsidR="00A96322" w:rsidRPr="006A0037">
        <w:rPr>
          <w:rFonts w:cs="Arial"/>
          <w:sz w:val="20"/>
          <w:szCs w:val="20"/>
        </w:rPr>
        <w:t>ontratante</w:t>
      </w:r>
      <w:r w:rsidRPr="006A0037">
        <w:rPr>
          <w:rFonts w:cs="Arial"/>
          <w:sz w:val="20"/>
          <w:szCs w:val="20"/>
        </w:rPr>
        <w:t>;</w:t>
      </w:r>
    </w:p>
    <w:p w14:paraId="06D18AE2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 xml:space="preserve">multa moratória de </w:t>
      </w:r>
      <w:r w:rsidRPr="006A0037">
        <w:rPr>
          <w:rFonts w:cs="Arial"/>
          <w:color w:val="FF0000"/>
          <w:sz w:val="20"/>
          <w:szCs w:val="20"/>
        </w:rPr>
        <w:t>.....</w:t>
      </w:r>
      <w:r w:rsidRPr="006A0037">
        <w:rPr>
          <w:rFonts w:cs="Arial"/>
          <w:sz w:val="20"/>
          <w:szCs w:val="20"/>
        </w:rPr>
        <w:t>% (</w:t>
      </w:r>
      <w:r w:rsidRPr="006A0037">
        <w:rPr>
          <w:rFonts w:cs="Arial"/>
          <w:color w:val="FF0000"/>
          <w:sz w:val="20"/>
          <w:szCs w:val="20"/>
        </w:rPr>
        <w:t>.....</w:t>
      </w:r>
      <w:r w:rsidRPr="006A0037">
        <w:rPr>
          <w:rFonts w:cs="Arial"/>
          <w:sz w:val="20"/>
          <w:szCs w:val="20"/>
        </w:rPr>
        <w:t xml:space="preserve"> por cento) por dia de atraso injustificado sobre o valor da parcela inadimplida, até o limite de</w:t>
      </w:r>
      <w:r w:rsidRPr="006A0037">
        <w:rPr>
          <w:rFonts w:cs="Arial"/>
          <w:color w:val="FF0000"/>
          <w:sz w:val="20"/>
          <w:szCs w:val="20"/>
        </w:rPr>
        <w:t xml:space="preserve"> ...... </w:t>
      </w:r>
      <w:r w:rsidRPr="006A0037">
        <w:rPr>
          <w:rFonts w:cs="Arial"/>
          <w:sz w:val="20"/>
          <w:szCs w:val="20"/>
        </w:rPr>
        <w:t>(</w:t>
      </w:r>
      <w:r w:rsidRPr="006A0037">
        <w:rPr>
          <w:rFonts w:cs="Arial"/>
          <w:color w:val="FF0000"/>
          <w:sz w:val="20"/>
          <w:szCs w:val="20"/>
        </w:rPr>
        <w:t>.......</w:t>
      </w:r>
      <w:r w:rsidRPr="006A0037">
        <w:rPr>
          <w:rFonts w:cs="Arial"/>
          <w:sz w:val="20"/>
          <w:szCs w:val="20"/>
        </w:rPr>
        <w:t>) dias;</w:t>
      </w:r>
    </w:p>
    <w:p w14:paraId="06D18AE3" w14:textId="77777777" w:rsidR="001E14AF" w:rsidRPr="006A0037" w:rsidRDefault="001E14AF" w:rsidP="00EF2538">
      <w:pPr>
        <w:pStyle w:val="GradeColorida-nfase11"/>
        <w:ind w:right="-567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>: A Administração deve decidir, caso a caso, de acordo com o objeto, qual o prazo limite para a mora da contratada, a partir do qual a execução da prestação deixa de ser útil para o órgão e enseja a rescisão do contrato. Lembre-se que esse modelo é apenas uma sugestão; é possível escalonar as multas conforme os dias de atraso, por exemplo.</w:t>
      </w:r>
    </w:p>
    <w:p w14:paraId="06D18AE4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multa compensatória de ......% (....... por cento) sobre o valor total do contrato, no caso de inexecução total do objeto;</w:t>
      </w:r>
    </w:p>
    <w:p w14:paraId="06D18AE5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em caso de inexecução parcial, a multa compensatória, no mesmo percentual do subitem acima, será aplicada de forma proporcional à obrigação inadimplida;</w:t>
      </w:r>
    </w:p>
    <w:p w14:paraId="06D18AE6" w14:textId="77777777" w:rsidR="005A5428" w:rsidRPr="006A0037" w:rsidRDefault="005A5428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b/>
          <w:i/>
          <w:color w:val="7030A0"/>
          <w:sz w:val="20"/>
          <w:szCs w:val="20"/>
          <w:u w:val="single"/>
        </w:rPr>
      </w:pPr>
      <w:r w:rsidRPr="006A0037">
        <w:rPr>
          <w:rFonts w:cs="Arial"/>
          <w:sz w:val="20"/>
          <w:szCs w:val="20"/>
        </w:rPr>
        <w:t xml:space="preserve">suspensão de licitar e impedimento de contratar com o órgão, entidade ou unidade administrativa pela qual a Administração Pública opera e atua concretamente, pelo prazo de até dois anos; </w:t>
      </w:r>
    </w:p>
    <w:p w14:paraId="06D18AE7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impedimento de licitar e contratar com a União com o consequente descredenciamento no SICAF pelo prazo de até cinco anos;</w:t>
      </w:r>
    </w:p>
    <w:p w14:paraId="06D18AE8" w14:textId="7777777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</w:t>
      </w:r>
      <w:r w:rsidR="00A96322" w:rsidRPr="006A0037">
        <w:rPr>
          <w:rFonts w:cs="Arial"/>
          <w:sz w:val="20"/>
          <w:szCs w:val="20"/>
        </w:rPr>
        <w:t>ontratada</w:t>
      </w:r>
      <w:r w:rsidRPr="006A0037">
        <w:rPr>
          <w:rFonts w:cs="Arial"/>
          <w:sz w:val="20"/>
          <w:szCs w:val="20"/>
        </w:rPr>
        <w:t xml:space="preserve"> ressarcir a C</w:t>
      </w:r>
      <w:r w:rsidR="00A96322" w:rsidRPr="006A0037">
        <w:rPr>
          <w:rFonts w:cs="Arial"/>
          <w:sz w:val="20"/>
          <w:szCs w:val="20"/>
        </w:rPr>
        <w:t>ontratante</w:t>
      </w:r>
      <w:r w:rsidRPr="006A0037">
        <w:rPr>
          <w:rFonts w:cs="Arial"/>
          <w:sz w:val="20"/>
          <w:szCs w:val="20"/>
        </w:rPr>
        <w:t xml:space="preserve"> pelos prejuízos causados;</w:t>
      </w:r>
    </w:p>
    <w:p w14:paraId="06D18AE9" w14:textId="1056DE88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Também ficam sujeitas às penalidades do art. 87, III e IV da Lei nº 8.666, de 1993, a</w:t>
      </w:r>
      <w:r w:rsidR="00FB154A" w:rsidRPr="006A0037">
        <w:rPr>
          <w:rFonts w:cs="Arial"/>
          <w:sz w:val="20"/>
          <w:szCs w:val="20"/>
        </w:rPr>
        <w:t>s empresas e os profissionais que</w:t>
      </w:r>
      <w:r w:rsidRPr="006A0037">
        <w:rPr>
          <w:rFonts w:cs="Arial"/>
          <w:sz w:val="20"/>
          <w:szCs w:val="20"/>
        </w:rPr>
        <w:t>:</w:t>
      </w:r>
    </w:p>
    <w:p w14:paraId="06D18AEA" w14:textId="6FA3C72B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tenha</w:t>
      </w:r>
      <w:r w:rsidR="00FB154A" w:rsidRPr="006A0037">
        <w:rPr>
          <w:rFonts w:cs="Arial"/>
          <w:sz w:val="20"/>
          <w:szCs w:val="20"/>
        </w:rPr>
        <w:t>m</w:t>
      </w:r>
      <w:r w:rsidRPr="006A0037">
        <w:rPr>
          <w:rFonts w:cs="Arial"/>
          <w:sz w:val="20"/>
          <w:szCs w:val="20"/>
        </w:rPr>
        <w:t xml:space="preserve"> sofrido condenação definitiva por praticar, por meio dolosos, fraude fiscal no recolhimento de quaisquer tributos;</w:t>
      </w:r>
    </w:p>
    <w:p w14:paraId="06D18AEB" w14:textId="2B8F9316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tenha</w:t>
      </w:r>
      <w:r w:rsidR="00FB154A" w:rsidRPr="006A0037">
        <w:rPr>
          <w:rFonts w:cs="Arial"/>
          <w:sz w:val="20"/>
          <w:szCs w:val="20"/>
        </w:rPr>
        <w:t>m</w:t>
      </w:r>
      <w:r w:rsidRPr="006A0037">
        <w:rPr>
          <w:rFonts w:cs="Arial"/>
          <w:sz w:val="20"/>
          <w:szCs w:val="20"/>
        </w:rPr>
        <w:t xml:space="preserve"> praticado atos ilícitos visando a frustrar os objetivos da licitação;</w:t>
      </w:r>
    </w:p>
    <w:p w14:paraId="06D18AEC" w14:textId="33EB0097" w:rsidR="001E14AF" w:rsidRPr="006A0037" w:rsidRDefault="001E14AF" w:rsidP="009960D4">
      <w:pPr>
        <w:numPr>
          <w:ilvl w:val="2"/>
          <w:numId w:val="32"/>
        </w:numPr>
        <w:spacing w:before="120" w:after="120" w:line="276" w:lineRule="auto"/>
        <w:ind w:left="1134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demonstre</w:t>
      </w:r>
      <w:r w:rsidR="00FB154A" w:rsidRPr="006A0037">
        <w:rPr>
          <w:rFonts w:cs="Arial"/>
          <w:sz w:val="20"/>
          <w:szCs w:val="20"/>
        </w:rPr>
        <w:t>m</w:t>
      </w:r>
      <w:r w:rsidRPr="006A0037">
        <w:rPr>
          <w:rFonts w:cs="Arial"/>
          <w:sz w:val="20"/>
          <w:szCs w:val="20"/>
        </w:rPr>
        <w:t xml:space="preserve"> não possuir idoneidade para contratar com a Administração em virtude de atos ilícitos praticados.</w:t>
      </w:r>
    </w:p>
    <w:p w14:paraId="06D18AED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A aplicação de qualquer das penalidades previstas realizar-se-á em processo administrativo que assegurará o contraditório e a ampla defesa à C</w:t>
      </w:r>
      <w:r w:rsidR="009E377E" w:rsidRPr="006A0037">
        <w:rPr>
          <w:rFonts w:cs="Arial"/>
          <w:sz w:val="20"/>
          <w:szCs w:val="20"/>
        </w:rPr>
        <w:t>ontratada</w:t>
      </w:r>
      <w:r w:rsidRPr="006A0037">
        <w:rPr>
          <w:rFonts w:cs="Arial"/>
          <w:sz w:val="20"/>
          <w:szCs w:val="20"/>
        </w:rPr>
        <w:t>, observando-se o procedimento previsto na Lei nº 8.666, de 1993, e subsidiariamente a Lei nº 9.784, de 1999.</w:t>
      </w:r>
    </w:p>
    <w:p w14:paraId="06D18AEE" w14:textId="77777777" w:rsidR="001E14AF" w:rsidRPr="006A003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i/>
          <w:sz w:val="20"/>
          <w:szCs w:val="20"/>
        </w:rPr>
      </w:pPr>
      <w:r w:rsidRPr="006A0037">
        <w:rPr>
          <w:rFonts w:cs="Arial"/>
          <w:sz w:val="20"/>
          <w:szCs w:val="20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06D18AEF" w14:textId="77777777" w:rsidR="001E14AF" w:rsidRPr="00917DF7" w:rsidRDefault="001E14AF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i/>
          <w:sz w:val="20"/>
          <w:szCs w:val="20"/>
        </w:rPr>
      </w:pPr>
      <w:r w:rsidRPr="006A0037">
        <w:rPr>
          <w:rFonts w:cs="Arial"/>
          <w:sz w:val="20"/>
          <w:szCs w:val="20"/>
        </w:rPr>
        <w:t>As penalidades serão obrigatoriamente registradas no SICAF.</w:t>
      </w:r>
    </w:p>
    <w:p w14:paraId="44EE090F" w14:textId="77777777" w:rsidR="00917DF7" w:rsidRPr="006A0037" w:rsidRDefault="00917DF7" w:rsidP="009960D4">
      <w:pPr>
        <w:numPr>
          <w:ilvl w:val="1"/>
          <w:numId w:val="32"/>
        </w:numPr>
        <w:spacing w:before="120" w:after="120" w:line="276" w:lineRule="auto"/>
        <w:ind w:left="425" w:firstLine="0"/>
        <w:jc w:val="both"/>
        <w:rPr>
          <w:rFonts w:cs="Arial"/>
          <w:i/>
          <w:sz w:val="20"/>
          <w:szCs w:val="20"/>
        </w:rPr>
      </w:pPr>
    </w:p>
    <w:p w14:paraId="06D18AF0" w14:textId="77777777" w:rsidR="001E14AF" w:rsidRPr="006A0037" w:rsidRDefault="001E14AF" w:rsidP="00917DF7">
      <w:pPr>
        <w:spacing w:after="360"/>
        <w:ind w:left="360"/>
        <w:jc w:val="right"/>
        <w:rPr>
          <w:rFonts w:cs="Arial"/>
          <w:sz w:val="20"/>
          <w:szCs w:val="20"/>
        </w:rPr>
      </w:pPr>
      <w:r w:rsidRPr="006A0037">
        <w:rPr>
          <w:rFonts w:cs="Arial"/>
          <w:i/>
          <w:color w:val="FF0000"/>
          <w:sz w:val="20"/>
          <w:szCs w:val="20"/>
        </w:rPr>
        <w:lastRenderedPageBreak/>
        <w:t>Município de</w:t>
      </w:r>
      <w:r w:rsidRPr="006A0037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124FA4" w:rsidRPr="006A0037">
        <w:rPr>
          <w:rFonts w:cs="Arial"/>
          <w:b/>
          <w:bCs/>
          <w:color w:val="FF0000"/>
          <w:sz w:val="20"/>
          <w:szCs w:val="20"/>
        </w:rPr>
        <w:t xml:space="preserve">..............., .......... </w:t>
      </w:r>
      <w:r w:rsidR="00124FA4" w:rsidRPr="006A0037">
        <w:rPr>
          <w:rFonts w:cs="Arial"/>
          <w:bCs/>
          <w:sz w:val="20"/>
          <w:szCs w:val="20"/>
        </w:rPr>
        <w:t>de</w:t>
      </w:r>
      <w:r w:rsidR="00124FA4" w:rsidRPr="006A0037">
        <w:rPr>
          <w:rFonts w:cs="Arial"/>
          <w:b/>
          <w:bCs/>
          <w:color w:val="FF0000"/>
          <w:sz w:val="20"/>
          <w:szCs w:val="20"/>
        </w:rPr>
        <w:t xml:space="preserve"> ................</w:t>
      </w:r>
      <w:r w:rsidR="00124FA4" w:rsidRPr="006A0037">
        <w:rPr>
          <w:rFonts w:cs="Arial"/>
          <w:bCs/>
          <w:sz w:val="20"/>
          <w:szCs w:val="20"/>
        </w:rPr>
        <w:t>de</w:t>
      </w:r>
      <w:r w:rsidR="00124FA4" w:rsidRPr="006A0037">
        <w:rPr>
          <w:rFonts w:cs="Arial"/>
          <w:b/>
          <w:bCs/>
          <w:color w:val="FF0000"/>
          <w:sz w:val="20"/>
          <w:szCs w:val="20"/>
        </w:rPr>
        <w:t xml:space="preserve"> ............</w:t>
      </w:r>
      <w:r w:rsidRPr="006A0037">
        <w:rPr>
          <w:rFonts w:cs="Arial"/>
          <w:sz w:val="20"/>
          <w:szCs w:val="20"/>
        </w:rPr>
        <w:t xml:space="preserve">. </w:t>
      </w:r>
    </w:p>
    <w:p w14:paraId="06D18AF1" w14:textId="77777777" w:rsidR="001E14AF" w:rsidRPr="006A0037" w:rsidRDefault="001E14AF" w:rsidP="00917DF7">
      <w:pPr>
        <w:spacing w:after="360"/>
        <w:ind w:left="360"/>
        <w:jc w:val="center"/>
        <w:rPr>
          <w:rFonts w:cs="Arial"/>
          <w:sz w:val="20"/>
          <w:szCs w:val="20"/>
        </w:rPr>
      </w:pPr>
    </w:p>
    <w:p w14:paraId="06D18AF2" w14:textId="77777777" w:rsidR="001E14AF" w:rsidRPr="006A0037" w:rsidRDefault="001E14AF" w:rsidP="00917DF7">
      <w:pPr>
        <w:spacing w:after="360"/>
        <w:ind w:left="360"/>
        <w:jc w:val="center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__________________________________</w:t>
      </w:r>
    </w:p>
    <w:p w14:paraId="06D18AF3" w14:textId="7ADE7045" w:rsidR="001E14AF" w:rsidRDefault="001E14AF" w:rsidP="00917DF7">
      <w:pPr>
        <w:spacing w:after="360"/>
        <w:ind w:left="360"/>
        <w:jc w:val="center"/>
        <w:rPr>
          <w:rFonts w:cs="Arial"/>
          <w:sz w:val="20"/>
          <w:szCs w:val="20"/>
        </w:rPr>
      </w:pPr>
      <w:r w:rsidRPr="006A0037">
        <w:rPr>
          <w:rFonts w:cs="Arial"/>
          <w:sz w:val="20"/>
          <w:szCs w:val="20"/>
        </w:rPr>
        <w:t>Identificação e assinatura do servidor</w:t>
      </w:r>
      <w:r w:rsidR="00124FA4" w:rsidRPr="006A0037">
        <w:rPr>
          <w:rFonts w:cs="Arial"/>
          <w:sz w:val="20"/>
          <w:szCs w:val="20"/>
        </w:rPr>
        <w:t xml:space="preserve"> (ou equipe)</w:t>
      </w:r>
      <w:r w:rsidRPr="006A0037">
        <w:rPr>
          <w:rFonts w:cs="Arial"/>
          <w:sz w:val="20"/>
          <w:szCs w:val="20"/>
        </w:rPr>
        <w:t xml:space="preserve"> responsável</w:t>
      </w:r>
    </w:p>
    <w:p w14:paraId="4285EF84" w14:textId="77777777" w:rsidR="00917DF7" w:rsidRPr="006A0037" w:rsidRDefault="00917DF7" w:rsidP="00917DF7">
      <w:pPr>
        <w:spacing w:after="360"/>
        <w:ind w:left="360"/>
        <w:jc w:val="center"/>
        <w:rPr>
          <w:rFonts w:cs="Arial"/>
          <w:sz w:val="20"/>
          <w:szCs w:val="20"/>
        </w:rPr>
      </w:pPr>
    </w:p>
    <w:p w14:paraId="06D18AF4" w14:textId="77777777" w:rsidR="00B77488" w:rsidRPr="00976832" w:rsidRDefault="00B77488" w:rsidP="00B77488">
      <w:pPr>
        <w:pStyle w:val="citao2"/>
        <w:rPr>
          <w:rFonts w:cs="Arial"/>
        </w:rPr>
      </w:pPr>
      <w:r w:rsidRPr="006A0037">
        <w:rPr>
          <w:rFonts w:cs="Arial"/>
          <w:b/>
        </w:rPr>
        <w:t>Nota explicativa</w:t>
      </w:r>
      <w:r w:rsidRPr="006A0037">
        <w:rPr>
          <w:rFonts w:cs="Arial"/>
        </w:rPr>
        <w:t>: O Termo de Referência deverá ser devidamente aprovado pelo ordenador de despesas ou outra autoridade competente, por meio de despacho motivado, nos termos do art. 9º, §1º do Decreto n. 5.450/2005, indicando os elementos técnicos fundamentais que o apoiam, bem como quanto aos elementos contidos no orçamento estimativo e no cronograma físico-financeiro de desembolso, se for o caso.</w:t>
      </w:r>
    </w:p>
    <w:p w14:paraId="06D18AF5" w14:textId="77777777" w:rsidR="009D68FB" w:rsidRPr="00976832" w:rsidRDefault="009D68FB" w:rsidP="001E14AF">
      <w:pPr>
        <w:rPr>
          <w:rFonts w:cs="Arial"/>
          <w:sz w:val="20"/>
          <w:szCs w:val="20"/>
        </w:rPr>
      </w:pPr>
    </w:p>
    <w:sectPr w:rsidR="009D68FB" w:rsidRPr="00976832" w:rsidSect="004A5AC6">
      <w:footerReference w:type="default" r:id="rId8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8ACCE" w14:textId="77777777" w:rsidR="000B73CE" w:rsidRDefault="000B73CE">
      <w:r>
        <w:separator/>
      </w:r>
    </w:p>
  </w:endnote>
  <w:endnote w:type="continuationSeparator" w:id="0">
    <w:p w14:paraId="50241AA5" w14:textId="77777777" w:rsidR="000B73CE" w:rsidRDefault="000B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8AFA" w14:textId="77777777" w:rsidR="004A5AC6" w:rsidRPr="00A8436A" w:rsidRDefault="004A5AC6" w:rsidP="004A5AC6">
    <w:pPr>
      <w:pStyle w:val="Rodap"/>
      <w:rPr>
        <w:rFonts w:ascii="Times New Roman" w:hAnsi="Times New Roman" w:cs="Times New Roman"/>
      </w:rPr>
    </w:pPr>
    <w:r w:rsidRPr="00A8436A">
      <w:rPr>
        <w:rFonts w:ascii="Times New Roman" w:hAnsi="Times New Roman" w:cs="Times New Roman"/>
      </w:rPr>
      <w:t>__________________________________________________________________</w:t>
    </w:r>
  </w:p>
  <w:p w14:paraId="06D18AFB" w14:textId="77777777" w:rsidR="004A5AC6" w:rsidRPr="00A8436A" w:rsidRDefault="004A5AC6" w:rsidP="004A5AC6">
    <w:pPr>
      <w:pStyle w:val="Rodap"/>
      <w:rPr>
        <w:rFonts w:cs="Arial"/>
        <w:sz w:val="12"/>
        <w:szCs w:val="12"/>
      </w:rPr>
    </w:pPr>
    <w:r w:rsidRPr="00A8436A">
      <w:rPr>
        <w:rFonts w:cs="Arial"/>
        <w:sz w:val="12"/>
        <w:szCs w:val="12"/>
      </w:rPr>
      <w:t>Comissão Permanente de Atualização de Editais da Consultoria-Geral da União</w:t>
    </w:r>
  </w:p>
  <w:p w14:paraId="06D18AFC" w14:textId="77777777" w:rsidR="004A5AC6" w:rsidRPr="00A8436A" w:rsidRDefault="004A5AC6" w:rsidP="004A5AC6">
    <w:pPr>
      <w:pStyle w:val="Rodap"/>
      <w:rPr>
        <w:rFonts w:cs="Arial"/>
        <w:sz w:val="12"/>
        <w:szCs w:val="12"/>
      </w:rPr>
    </w:pPr>
    <w:r w:rsidRPr="00A8436A">
      <w:rPr>
        <w:rFonts w:cs="Arial"/>
        <w:sz w:val="12"/>
        <w:szCs w:val="12"/>
      </w:rPr>
      <w:t>Termo de Referência - Modelo para SRP Pregão Eletrônico – Compras</w:t>
    </w:r>
  </w:p>
  <w:p w14:paraId="06D18AFD" w14:textId="06E15687" w:rsidR="004A5AC6" w:rsidRPr="00A8436A" w:rsidRDefault="0078540E" w:rsidP="004A5AC6">
    <w:pPr>
      <w:pStyle w:val="Rodap"/>
      <w:rPr>
        <w:rFonts w:cs="Arial"/>
      </w:rPr>
    </w:pPr>
    <w:r>
      <w:rPr>
        <w:rFonts w:cs="Arial"/>
        <w:sz w:val="12"/>
        <w:szCs w:val="12"/>
      </w:rPr>
      <w:t>Atualização: Janeiro</w:t>
    </w:r>
    <w:r w:rsidR="00D94484">
      <w:rPr>
        <w:rFonts w:cs="Arial"/>
        <w:sz w:val="12"/>
        <w:szCs w:val="12"/>
      </w:rPr>
      <w:t>/201</w:t>
    </w:r>
    <w:r>
      <w:rPr>
        <w:rFonts w:cs="Arial"/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F712F" w14:textId="77777777" w:rsidR="000B73CE" w:rsidRDefault="000B73CE">
      <w:r>
        <w:separator/>
      </w:r>
    </w:p>
  </w:footnote>
  <w:footnote w:type="continuationSeparator" w:id="0">
    <w:p w14:paraId="619F53A1" w14:textId="77777777" w:rsidR="000B73CE" w:rsidRDefault="000B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32B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F101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82ED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A207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62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F267E1"/>
    <w:multiLevelType w:val="multilevel"/>
    <w:tmpl w:val="18783AB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7">
    <w:nsid w:val="1D5C100D"/>
    <w:multiLevelType w:val="multilevel"/>
    <w:tmpl w:val="54ACE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DB5A44"/>
    <w:multiLevelType w:val="multilevel"/>
    <w:tmpl w:val="54ACE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3B6505"/>
    <w:multiLevelType w:val="multilevel"/>
    <w:tmpl w:val="420412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2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3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5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4643969"/>
    <w:multiLevelType w:val="multilevel"/>
    <w:tmpl w:val="54ACE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0DB0250"/>
    <w:multiLevelType w:val="multilevel"/>
    <w:tmpl w:val="B18A937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557662C"/>
    <w:multiLevelType w:val="multilevel"/>
    <w:tmpl w:val="87DC74CA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7"/>
  </w:num>
  <w:num w:numId="5">
    <w:abstractNumId w:val="15"/>
  </w:num>
  <w:num w:numId="6">
    <w:abstractNumId w:val="24"/>
  </w:num>
  <w:num w:numId="7">
    <w:abstractNumId w:val="21"/>
  </w:num>
  <w:num w:numId="8">
    <w:abstractNumId w:val="22"/>
  </w:num>
  <w:num w:numId="9">
    <w:abstractNumId w:val="25"/>
  </w:num>
  <w:num w:numId="10">
    <w:abstractNumId w:val="11"/>
  </w:num>
  <w:num w:numId="11">
    <w:abstractNumId w:val="23"/>
  </w:num>
  <w:num w:numId="12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9"/>
  </w:num>
  <w:num w:numId="15">
    <w:abstractNumId w:val="20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2"/>
  </w:num>
  <w:num w:numId="27">
    <w:abstractNumId w:val="0"/>
  </w:num>
  <w:num w:numId="28">
    <w:abstractNumId w:val="14"/>
  </w:num>
  <w:num w:numId="29">
    <w:abstractNumId w:val="28"/>
  </w:num>
  <w:num w:numId="30">
    <w:abstractNumId w:val="30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2"/>
    <w:rsid w:val="0000236D"/>
    <w:rsid w:val="00003298"/>
    <w:rsid w:val="0001661B"/>
    <w:rsid w:val="0002260C"/>
    <w:rsid w:val="0002306D"/>
    <w:rsid w:val="000242C8"/>
    <w:rsid w:val="00027155"/>
    <w:rsid w:val="000318BA"/>
    <w:rsid w:val="00034A29"/>
    <w:rsid w:val="00040957"/>
    <w:rsid w:val="0004568C"/>
    <w:rsid w:val="00047D73"/>
    <w:rsid w:val="00056433"/>
    <w:rsid w:val="00060414"/>
    <w:rsid w:val="00062853"/>
    <w:rsid w:val="00062C9B"/>
    <w:rsid w:val="0006537A"/>
    <w:rsid w:val="000670EC"/>
    <w:rsid w:val="000677A2"/>
    <w:rsid w:val="00070EA5"/>
    <w:rsid w:val="00073282"/>
    <w:rsid w:val="00076CBC"/>
    <w:rsid w:val="000779C7"/>
    <w:rsid w:val="00081098"/>
    <w:rsid w:val="00087EF2"/>
    <w:rsid w:val="00090F5D"/>
    <w:rsid w:val="00092759"/>
    <w:rsid w:val="00094321"/>
    <w:rsid w:val="000A038D"/>
    <w:rsid w:val="000A102A"/>
    <w:rsid w:val="000A1A7B"/>
    <w:rsid w:val="000A1B88"/>
    <w:rsid w:val="000A23DA"/>
    <w:rsid w:val="000A674F"/>
    <w:rsid w:val="000A7C00"/>
    <w:rsid w:val="000B3C2C"/>
    <w:rsid w:val="000B65A7"/>
    <w:rsid w:val="000B73CE"/>
    <w:rsid w:val="000B7B55"/>
    <w:rsid w:val="000C123B"/>
    <w:rsid w:val="000C21AD"/>
    <w:rsid w:val="000C2C16"/>
    <w:rsid w:val="000C670A"/>
    <w:rsid w:val="000D2A1E"/>
    <w:rsid w:val="000D2AC3"/>
    <w:rsid w:val="000F1C1C"/>
    <w:rsid w:val="000F4088"/>
    <w:rsid w:val="000F4F96"/>
    <w:rsid w:val="000F5A07"/>
    <w:rsid w:val="00100990"/>
    <w:rsid w:val="00105707"/>
    <w:rsid w:val="001103FF"/>
    <w:rsid w:val="00113EEB"/>
    <w:rsid w:val="001219B0"/>
    <w:rsid w:val="0012310A"/>
    <w:rsid w:val="00124990"/>
    <w:rsid w:val="00124FA4"/>
    <w:rsid w:val="001304C0"/>
    <w:rsid w:val="001315F2"/>
    <w:rsid w:val="0014004B"/>
    <w:rsid w:val="0014325E"/>
    <w:rsid w:val="00146BDF"/>
    <w:rsid w:val="001516EA"/>
    <w:rsid w:val="00153E25"/>
    <w:rsid w:val="00154505"/>
    <w:rsid w:val="00155F29"/>
    <w:rsid w:val="0015684D"/>
    <w:rsid w:val="00160BBD"/>
    <w:rsid w:val="00160DA4"/>
    <w:rsid w:val="0016584A"/>
    <w:rsid w:val="00170CE1"/>
    <w:rsid w:val="00174CAA"/>
    <w:rsid w:val="00177CD5"/>
    <w:rsid w:val="001817D2"/>
    <w:rsid w:val="00184086"/>
    <w:rsid w:val="001904A8"/>
    <w:rsid w:val="001A1732"/>
    <w:rsid w:val="001A2CE9"/>
    <w:rsid w:val="001A3A05"/>
    <w:rsid w:val="001A3E18"/>
    <w:rsid w:val="001A76FB"/>
    <w:rsid w:val="001B005B"/>
    <w:rsid w:val="001B6349"/>
    <w:rsid w:val="001C1001"/>
    <w:rsid w:val="001C3F32"/>
    <w:rsid w:val="001C48B6"/>
    <w:rsid w:val="001C4C04"/>
    <w:rsid w:val="001C694F"/>
    <w:rsid w:val="001C71C1"/>
    <w:rsid w:val="001C721E"/>
    <w:rsid w:val="001E14AF"/>
    <w:rsid w:val="001E3AAF"/>
    <w:rsid w:val="001E5120"/>
    <w:rsid w:val="001F0A6E"/>
    <w:rsid w:val="001F39FA"/>
    <w:rsid w:val="00202A04"/>
    <w:rsid w:val="00205197"/>
    <w:rsid w:val="0020593D"/>
    <w:rsid w:val="00207B98"/>
    <w:rsid w:val="00210001"/>
    <w:rsid w:val="0021106D"/>
    <w:rsid w:val="00213E33"/>
    <w:rsid w:val="00221BA5"/>
    <w:rsid w:val="00222980"/>
    <w:rsid w:val="002241A2"/>
    <w:rsid w:val="00231E8F"/>
    <w:rsid w:val="00231E9C"/>
    <w:rsid w:val="00240B17"/>
    <w:rsid w:val="00241D78"/>
    <w:rsid w:val="00246DAE"/>
    <w:rsid w:val="002538B4"/>
    <w:rsid w:val="002538E3"/>
    <w:rsid w:val="00255C24"/>
    <w:rsid w:val="002568EE"/>
    <w:rsid w:val="00260802"/>
    <w:rsid w:val="0026386A"/>
    <w:rsid w:val="00264A8C"/>
    <w:rsid w:val="00267125"/>
    <w:rsid w:val="00267B22"/>
    <w:rsid w:val="00267DDF"/>
    <w:rsid w:val="0027151E"/>
    <w:rsid w:val="00271CB6"/>
    <w:rsid w:val="0027301A"/>
    <w:rsid w:val="00276ECC"/>
    <w:rsid w:val="0028765E"/>
    <w:rsid w:val="0029037D"/>
    <w:rsid w:val="002937D4"/>
    <w:rsid w:val="00294F04"/>
    <w:rsid w:val="002C54C1"/>
    <w:rsid w:val="002D78B4"/>
    <w:rsid w:val="002D7C8E"/>
    <w:rsid w:val="002E160F"/>
    <w:rsid w:val="002E3F91"/>
    <w:rsid w:val="002E480D"/>
    <w:rsid w:val="002E5F6B"/>
    <w:rsid w:val="002F084D"/>
    <w:rsid w:val="002F308B"/>
    <w:rsid w:val="003022D4"/>
    <w:rsid w:val="00310B4A"/>
    <w:rsid w:val="003238C3"/>
    <w:rsid w:val="00324BCD"/>
    <w:rsid w:val="00324F30"/>
    <w:rsid w:val="00325023"/>
    <w:rsid w:val="00325FD8"/>
    <w:rsid w:val="003265B9"/>
    <w:rsid w:val="00326C1D"/>
    <w:rsid w:val="00327232"/>
    <w:rsid w:val="00331182"/>
    <w:rsid w:val="00340EE0"/>
    <w:rsid w:val="00343032"/>
    <w:rsid w:val="0035658A"/>
    <w:rsid w:val="00364141"/>
    <w:rsid w:val="00367EF6"/>
    <w:rsid w:val="003727BF"/>
    <w:rsid w:val="00373F2A"/>
    <w:rsid w:val="0037433B"/>
    <w:rsid w:val="003779A2"/>
    <w:rsid w:val="0038139C"/>
    <w:rsid w:val="00386157"/>
    <w:rsid w:val="00386ADE"/>
    <w:rsid w:val="00391E14"/>
    <w:rsid w:val="003959F6"/>
    <w:rsid w:val="003A438D"/>
    <w:rsid w:val="003A73C1"/>
    <w:rsid w:val="003B791E"/>
    <w:rsid w:val="003C609E"/>
    <w:rsid w:val="003C6275"/>
    <w:rsid w:val="003D69A5"/>
    <w:rsid w:val="003E34F6"/>
    <w:rsid w:val="003E4927"/>
    <w:rsid w:val="003E4D76"/>
    <w:rsid w:val="003E55B1"/>
    <w:rsid w:val="003F004A"/>
    <w:rsid w:val="003F0659"/>
    <w:rsid w:val="003F1437"/>
    <w:rsid w:val="003F17EC"/>
    <w:rsid w:val="003F185C"/>
    <w:rsid w:val="003F2CA7"/>
    <w:rsid w:val="003F36A3"/>
    <w:rsid w:val="0040443F"/>
    <w:rsid w:val="00404510"/>
    <w:rsid w:val="004053E1"/>
    <w:rsid w:val="00407F1C"/>
    <w:rsid w:val="00415F27"/>
    <w:rsid w:val="00416A59"/>
    <w:rsid w:val="00417CA8"/>
    <w:rsid w:val="0042190C"/>
    <w:rsid w:val="00425359"/>
    <w:rsid w:val="004316D7"/>
    <w:rsid w:val="00431EDA"/>
    <w:rsid w:val="0043231C"/>
    <w:rsid w:val="00432470"/>
    <w:rsid w:val="00435447"/>
    <w:rsid w:val="00435C1A"/>
    <w:rsid w:val="00441EA1"/>
    <w:rsid w:val="00441F34"/>
    <w:rsid w:val="00445798"/>
    <w:rsid w:val="0044725C"/>
    <w:rsid w:val="00447465"/>
    <w:rsid w:val="00455CBE"/>
    <w:rsid w:val="00455EB7"/>
    <w:rsid w:val="00455FD5"/>
    <w:rsid w:val="00460E8A"/>
    <w:rsid w:val="00461FC7"/>
    <w:rsid w:val="0046230A"/>
    <w:rsid w:val="00462C95"/>
    <w:rsid w:val="0046486A"/>
    <w:rsid w:val="00470D04"/>
    <w:rsid w:val="00473A3D"/>
    <w:rsid w:val="004773FC"/>
    <w:rsid w:val="00480328"/>
    <w:rsid w:val="004834FC"/>
    <w:rsid w:val="00483B15"/>
    <w:rsid w:val="00483FB9"/>
    <w:rsid w:val="00491452"/>
    <w:rsid w:val="00494AE7"/>
    <w:rsid w:val="004A030A"/>
    <w:rsid w:val="004A5AC6"/>
    <w:rsid w:val="004B05B0"/>
    <w:rsid w:val="004B0CAC"/>
    <w:rsid w:val="004B19B5"/>
    <w:rsid w:val="004B1D7D"/>
    <w:rsid w:val="004B460A"/>
    <w:rsid w:val="004C0212"/>
    <w:rsid w:val="004C05F9"/>
    <w:rsid w:val="004D087F"/>
    <w:rsid w:val="004E0194"/>
    <w:rsid w:val="004E6184"/>
    <w:rsid w:val="004F1471"/>
    <w:rsid w:val="004F5DB8"/>
    <w:rsid w:val="004F5DF9"/>
    <w:rsid w:val="004F66B4"/>
    <w:rsid w:val="004F78C6"/>
    <w:rsid w:val="0050224C"/>
    <w:rsid w:val="005037A6"/>
    <w:rsid w:val="00512D53"/>
    <w:rsid w:val="00514883"/>
    <w:rsid w:val="0053132E"/>
    <w:rsid w:val="00560CB2"/>
    <w:rsid w:val="00561C04"/>
    <w:rsid w:val="0056213B"/>
    <w:rsid w:val="00562F82"/>
    <w:rsid w:val="00564913"/>
    <w:rsid w:val="005800D8"/>
    <w:rsid w:val="005846C9"/>
    <w:rsid w:val="00586D19"/>
    <w:rsid w:val="005873FC"/>
    <w:rsid w:val="00590EAF"/>
    <w:rsid w:val="00595DA6"/>
    <w:rsid w:val="005A5428"/>
    <w:rsid w:val="005A6A91"/>
    <w:rsid w:val="005B0043"/>
    <w:rsid w:val="005B0066"/>
    <w:rsid w:val="005C04BF"/>
    <w:rsid w:val="005C3930"/>
    <w:rsid w:val="005C52A6"/>
    <w:rsid w:val="005C76D8"/>
    <w:rsid w:val="005E1321"/>
    <w:rsid w:val="005E2DD4"/>
    <w:rsid w:val="005E412D"/>
    <w:rsid w:val="005E6D43"/>
    <w:rsid w:val="005F6F64"/>
    <w:rsid w:val="005F7B0A"/>
    <w:rsid w:val="00602426"/>
    <w:rsid w:val="00605C11"/>
    <w:rsid w:val="00606440"/>
    <w:rsid w:val="006078C2"/>
    <w:rsid w:val="006171A9"/>
    <w:rsid w:val="00622180"/>
    <w:rsid w:val="00623436"/>
    <w:rsid w:val="00640F39"/>
    <w:rsid w:val="00655AAF"/>
    <w:rsid w:val="00656A30"/>
    <w:rsid w:val="006673E7"/>
    <w:rsid w:val="00674964"/>
    <w:rsid w:val="00680B7E"/>
    <w:rsid w:val="00683B94"/>
    <w:rsid w:val="00686692"/>
    <w:rsid w:val="006920F8"/>
    <w:rsid w:val="00693033"/>
    <w:rsid w:val="00693321"/>
    <w:rsid w:val="00694893"/>
    <w:rsid w:val="00694DD9"/>
    <w:rsid w:val="006A0037"/>
    <w:rsid w:val="006A12B1"/>
    <w:rsid w:val="006A5F42"/>
    <w:rsid w:val="006A6103"/>
    <w:rsid w:val="006B10ED"/>
    <w:rsid w:val="006B156A"/>
    <w:rsid w:val="006B4F18"/>
    <w:rsid w:val="006B51B2"/>
    <w:rsid w:val="006C17A0"/>
    <w:rsid w:val="006D27E3"/>
    <w:rsid w:val="006D3F97"/>
    <w:rsid w:val="006D4135"/>
    <w:rsid w:val="006E0448"/>
    <w:rsid w:val="006E09F2"/>
    <w:rsid w:val="006E390B"/>
    <w:rsid w:val="006E69B4"/>
    <w:rsid w:val="006E721C"/>
    <w:rsid w:val="006F3EE2"/>
    <w:rsid w:val="00700CBD"/>
    <w:rsid w:val="0070207F"/>
    <w:rsid w:val="00702863"/>
    <w:rsid w:val="007028C7"/>
    <w:rsid w:val="00704462"/>
    <w:rsid w:val="00710C7E"/>
    <w:rsid w:val="0073044F"/>
    <w:rsid w:val="00733DE0"/>
    <w:rsid w:val="007357C5"/>
    <w:rsid w:val="0074032D"/>
    <w:rsid w:val="00740D25"/>
    <w:rsid w:val="00741328"/>
    <w:rsid w:val="00752B1F"/>
    <w:rsid w:val="0075531C"/>
    <w:rsid w:val="00756F76"/>
    <w:rsid w:val="007679B9"/>
    <w:rsid w:val="007718A7"/>
    <w:rsid w:val="00776572"/>
    <w:rsid w:val="00776D50"/>
    <w:rsid w:val="0077738D"/>
    <w:rsid w:val="007774C2"/>
    <w:rsid w:val="00783DC8"/>
    <w:rsid w:val="0078540E"/>
    <w:rsid w:val="00787771"/>
    <w:rsid w:val="00787D28"/>
    <w:rsid w:val="0079000C"/>
    <w:rsid w:val="00790D93"/>
    <w:rsid w:val="00791CD7"/>
    <w:rsid w:val="0079430D"/>
    <w:rsid w:val="0079754C"/>
    <w:rsid w:val="007A1395"/>
    <w:rsid w:val="007A7341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2947"/>
    <w:rsid w:val="007E3F65"/>
    <w:rsid w:val="007E5253"/>
    <w:rsid w:val="007E57A5"/>
    <w:rsid w:val="007E68F6"/>
    <w:rsid w:val="007E6EF9"/>
    <w:rsid w:val="007F0511"/>
    <w:rsid w:val="007F2AE5"/>
    <w:rsid w:val="007F6AB0"/>
    <w:rsid w:val="00803805"/>
    <w:rsid w:val="0080582D"/>
    <w:rsid w:val="0080756C"/>
    <w:rsid w:val="00812ACB"/>
    <w:rsid w:val="00813602"/>
    <w:rsid w:val="00831204"/>
    <w:rsid w:val="00831208"/>
    <w:rsid w:val="00835A02"/>
    <w:rsid w:val="00841504"/>
    <w:rsid w:val="008429CF"/>
    <w:rsid w:val="008446E2"/>
    <w:rsid w:val="00847E19"/>
    <w:rsid w:val="00850CD3"/>
    <w:rsid w:val="0085112C"/>
    <w:rsid w:val="008559F1"/>
    <w:rsid w:val="00855E5A"/>
    <w:rsid w:val="008601A9"/>
    <w:rsid w:val="00862733"/>
    <w:rsid w:val="00865B0D"/>
    <w:rsid w:val="00871B33"/>
    <w:rsid w:val="00872949"/>
    <w:rsid w:val="00887874"/>
    <w:rsid w:val="008941DB"/>
    <w:rsid w:val="008A16EA"/>
    <w:rsid w:val="008B6162"/>
    <w:rsid w:val="008B6E84"/>
    <w:rsid w:val="008C04DF"/>
    <w:rsid w:val="008C1971"/>
    <w:rsid w:val="008C1AF7"/>
    <w:rsid w:val="008D0EE5"/>
    <w:rsid w:val="008D2CAF"/>
    <w:rsid w:val="008D3ACE"/>
    <w:rsid w:val="008D51CC"/>
    <w:rsid w:val="008E1D57"/>
    <w:rsid w:val="008E4F95"/>
    <w:rsid w:val="008F4D52"/>
    <w:rsid w:val="008F4E41"/>
    <w:rsid w:val="0090408D"/>
    <w:rsid w:val="00904E6B"/>
    <w:rsid w:val="00906EEC"/>
    <w:rsid w:val="00914204"/>
    <w:rsid w:val="00915C7E"/>
    <w:rsid w:val="00917DF7"/>
    <w:rsid w:val="00922606"/>
    <w:rsid w:val="00922D31"/>
    <w:rsid w:val="00923B22"/>
    <w:rsid w:val="0092559F"/>
    <w:rsid w:val="00925D03"/>
    <w:rsid w:val="0092650F"/>
    <w:rsid w:val="00927AD9"/>
    <w:rsid w:val="00931141"/>
    <w:rsid w:val="00931A06"/>
    <w:rsid w:val="00932665"/>
    <w:rsid w:val="00935665"/>
    <w:rsid w:val="00935B30"/>
    <w:rsid w:val="00936A4E"/>
    <w:rsid w:val="00941580"/>
    <w:rsid w:val="00944E0C"/>
    <w:rsid w:val="00950D81"/>
    <w:rsid w:val="00953772"/>
    <w:rsid w:val="009543EB"/>
    <w:rsid w:val="009623AB"/>
    <w:rsid w:val="00970053"/>
    <w:rsid w:val="00970A6B"/>
    <w:rsid w:val="009763C4"/>
    <w:rsid w:val="00976832"/>
    <w:rsid w:val="00977F85"/>
    <w:rsid w:val="009803F1"/>
    <w:rsid w:val="009844F7"/>
    <w:rsid w:val="0099079E"/>
    <w:rsid w:val="00995FFD"/>
    <w:rsid w:val="009960D4"/>
    <w:rsid w:val="009A1099"/>
    <w:rsid w:val="009A45B0"/>
    <w:rsid w:val="009A6A6F"/>
    <w:rsid w:val="009B1586"/>
    <w:rsid w:val="009B1B69"/>
    <w:rsid w:val="009C470D"/>
    <w:rsid w:val="009C638B"/>
    <w:rsid w:val="009D3626"/>
    <w:rsid w:val="009D68FB"/>
    <w:rsid w:val="009E04B3"/>
    <w:rsid w:val="009E0DFC"/>
    <w:rsid w:val="009E377E"/>
    <w:rsid w:val="009E428C"/>
    <w:rsid w:val="009E5B74"/>
    <w:rsid w:val="009E7C14"/>
    <w:rsid w:val="009F0234"/>
    <w:rsid w:val="009F419C"/>
    <w:rsid w:val="009F43E0"/>
    <w:rsid w:val="009F6245"/>
    <w:rsid w:val="00A055A5"/>
    <w:rsid w:val="00A12A7C"/>
    <w:rsid w:val="00A1330E"/>
    <w:rsid w:val="00A402A1"/>
    <w:rsid w:val="00A44175"/>
    <w:rsid w:val="00A4565E"/>
    <w:rsid w:val="00A47893"/>
    <w:rsid w:val="00A50D22"/>
    <w:rsid w:val="00A512C3"/>
    <w:rsid w:val="00A53390"/>
    <w:rsid w:val="00A571FE"/>
    <w:rsid w:val="00A60395"/>
    <w:rsid w:val="00A6183D"/>
    <w:rsid w:val="00A6287E"/>
    <w:rsid w:val="00A77C2C"/>
    <w:rsid w:val="00A80062"/>
    <w:rsid w:val="00A8436A"/>
    <w:rsid w:val="00A856EB"/>
    <w:rsid w:val="00A9022E"/>
    <w:rsid w:val="00A914E1"/>
    <w:rsid w:val="00A96322"/>
    <w:rsid w:val="00AA1165"/>
    <w:rsid w:val="00AA3F31"/>
    <w:rsid w:val="00AA4625"/>
    <w:rsid w:val="00AB1F1A"/>
    <w:rsid w:val="00AC2965"/>
    <w:rsid w:val="00AC4F34"/>
    <w:rsid w:val="00AC6EC2"/>
    <w:rsid w:val="00AE3A63"/>
    <w:rsid w:val="00AE5435"/>
    <w:rsid w:val="00AF3ABE"/>
    <w:rsid w:val="00AF53FF"/>
    <w:rsid w:val="00AF6959"/>
    <w:rsid w:val="00B00520"/>
    <w:rsid w:val="00B00F8E"/>
    <w:rsid w:val="00B014D0"/>
    <w:rsid w:val="00B025B6"/>
    <w:rsid w:val="00B02B08"/>
    <w:rsid w:val="00B03CB0"/>
    <w:rsid w:val="00B041A9"/>
    <w:rsid w:val="00B0465E"/>
    <w:rsid w:val="00B1218F"/>
    <w:rsid w:val="00B13262"/>
    <w:rsid w:val="00B14C20"/>
    <w:rsid w:val="00B16238"/>
    <w:rsid w:val="00B23F8B"/>
    <w:rsid w:val="00B24365"/>
    <w:rsid w:val="00B27724"/>
    <w:rsid w:val="00B30F3D"/>
    <w:rsid w:val="00B432A0"/>
    <w:rsid w:val="00B4738B"/>
    <w:rsid w:val="00B50E09"/>
    <w:rsid w:val="00B517F7"/>
    <w:rsid w:val="00B52AFC"/>
    <w:rsid w:val="00B52EFE"/>
    <w:rsid w:val="00B60DCA"/>
    <w:rsid w:val="00B63C73"/>
    <w:rsid w:val="00B66E1A"/>
    <w:rsid w:val="00B66EDD"/>
    <w:rsid w:val="00B672B3"/>
    <w:rsid w:val="00B76DB6"/>
    <w:rsid w:val="00B77488"/>
    <w:rsid w:val="00B77DBF"/>
    <w:rsid w:val="00B810DF"/>
    <w:rsid w:val="00B81FBB"/>
    <w:rsid w:val="00B902B9"/>
    <w:rsid w:val="00B903DC"/>
    <w:rsid w:val="00B90B80"/>
    <w:rsid w:val="00B92C59"/>
    <w:rsid w:val="00B95BFE"/>
    <w:rsid w:val="00B96C22"/>
    <w:rsid w:val="00B972D3"/>
    <w:rsid w:val="00BA1705"/>
    <w:rsid w:val="00BA2132"/>
    <w:rsid w:val="00BA38D8"/>
    <w:rsid w:val="00BB1522"/>
    <w:rsid w:val="00BB4389"/>
    <w:rsid w:val="00BB61BE"/>
    <w:rsid w:val="00BC2797"/>
    <w:rsid w:val="00BC4227"/>
    <w:rsid w:val="00BD1366"/>
    <w:rsid w:val="00BD3419"/>
    <w:rsid w:val="00BD43E5"/>
    <w:rsid w:val="00BD4E84"/>
    <w:rsid w:val="00BD59E3"/>
    <w:rsid w:val="00BD7FD7"/>
    <w:rsid w:val="00BE0315"/>
    <w:rsid w:val="00BE05F0"/>
    <w:rsid w:val="00BE1772"/>
    <w:rsid w:val="00BE1DEB"/>
    <w:rsid w:val="00BE4920"/>
    <w:rsid w:val="00BF0E8E"/>
    <w:rsid w:val="00BF1A7F"/>
    <w:rsid w:val="00BF418F"/>
    <w:rsid w:val="00C00F37"/>
    <w:rsid w:val="00C03F51"/>
    <w:rsid w:val="00C10CC7"/>
    <w:rsid w:val="00C13225"/>
    <w:rsid w:val="00C14C86"/>
    <w:rsid w:val="00C1532D"/>
    <w:rsid w:val="00C229F8"/>
    <w:rsid w:val="00C25803"/>
    <w:rsid w:val="00C322F1"/>
    <w:rsid w:val="00C33284"/>
    <w:rsid w:val="00C371FA"/>
    <w:rsid w:val="00C46F61"/>
    <w:rsid w:val="00C47BB2"/>
    <w:rsid w:val="00C51C28"/>
    <w:rsid w:val="00C53456"/>
    <w:rsid w:val="00C60C2D"/>
    <w:rsid w:val="00C70043"/>
    <w:rsid w:val="00C70E0D"/>
    <w:rsid w:val="00C71EA3"/>
    <w:rsid w:val="00C73861"/>
    <w:rsid w:val="00C7414E"/>
    <w:rsid w:val="00C7432C"/>
    <w:rsid w:val="00C75791"/>
    <w:rsid w:val="00C76304"/>
    <w:rsid w:val="00C84955"/>
    <w:rsid w:val="00C86467"/>
    <w:rsid w:val="00C9147C"/>
    <w:rsid w:val="00C95C72"/>
    <w:rsid w:val="00C96B86"/>
    <w:rsid w:val="00C97DF7"/>
    <w:rsid w:val="00CA1A6A"/>
    <w:rsid w:val="00CA6108"/>
    <w:rsid w:val="00CB766B"/>
    <w:rsid w:val="00CC356D"/>
    <w:rsid w:val="00CC62BA"/>
    <w:rsid w:val="00CD109D"/>
    <w:rsid w:val="00CD1E9D"/>
    <w:rsid w:val="00CD6ABB"/>
    <w:rsid w:val="00CE5CF2"/>
    <w:rsid w:val="00CE71E8"/>
    <w:rsid w:val="00D00A5D"/>
    <w:rsid w:val="00D00A87"/>
    <w:rsid w:val="00D02F2F"/>
    <w:rsid w:val="00D04EC3"/>
    <w:rsid w:val="00D13087"/>
    <w:rsid w:val="00D139AB"/>
    <w:rsid w:val="00D16FA0"/>
    <w:rsid w:val="00D26DCE"/>
    <w:rsid w:val="00D41AF6"/>
    <w:rsid w:val="00D5130A"/>
    <w:rsid w:val="00D51769"/>
    <w:rsid w:val="00D522D8"/>
    <w:rsid w:val="00D5491C"/>
    <w:rsid w:val="00D554E8"/>
    <w:rsid w:val="00D5748E"/>
    <w:rsid w:val="00D612A9"/>
    <w:rsid w:val="00D6284E"/>
    <w:rsid w:val="00D66935"/>
    <w:rsid w:val="00D80021"/>
    <w:rsid w:val="00D8724C"/>
    <w:rsid w:val="00D938C1"/>
    <w:rsid w:val="00D94484"/>
    <w:rsid w:val="00DA30CA"/>
    <w:rsid w:val="00DA47A8"/>
    <w:rsid w:val="00DA66BE"/>
    <w:rsid w:val="00DB11A0"/>
    <w:rsid w:val="00DB3592"/>
    <w:rsid w:val="00DB4C93"/>
    <w:rsid w:val="00DC3F8A"/>
    <w:rsid w:val="00DD0070"/>
    <w:rsid w:val="00DD46E9"/>
    <w:rsid w:val="00DE0D00"/>
    <w:rsid w:val="00DE16CD"/>
    <w:rsid w:val="00DE56FD"/>
    <w:rsid w:val="00DE6492"/>
    <w:rsid w:val="00DF280B"/>
    <w:rsid w:val="00DF28B7"/>
    <w:rsid w:val="00DF4E63"/>
    <w:rsid w:val="00DF68C0"/>
    <w:rsid w:val="00DF7F5A"/>
    <w:rsid w:val="00E00FFD"/>
    <w:rsid w:val="00E04C02"/>
    <w:rsid w:val="00E053B2"/>
    <w:rsid w:val="00E12F6C"/>
    <w:rsid w:val="00E139D5"/>
    <w:rsid w:val="00E14CA5"/>
    <w:rsid w:val="00E152DF"/>
    <w:rsid w:val="00E22D1B"/>
    <w:rsid w:val="00E235F5"/>
    <w:rsid w:val="00E23783"/>
    <w:rsid w:val="00E26411"/>
    <w:rsid w:val="00E307B6"/>
    <w:rsid w:val="00E34F5C"/>
    <w:rsid w:val="00E35957"/>
    <w:rsid w:val="00E41AD6"/>
    <w:rsid w:val="00E42017"/>
    <w:rsid w:val="00E42730"/>
    <w:rsid w:val="00E46268"/>
    <w:rsid w:val="00E46616"/>
    <w:rsid w:val="00E55854"/>
    <w:rsid w:val="00E5586D"/>
    <w:rsid w:val="00E628AD"/>
    <w:rsid w:val="00E64339"/>
    <w:rsid w:val="00E677BD"/>
    <w:rsid w:val="00E70C44"/>
    <w:rsid w:val="00E72B6E"/>
    <w:rsid w:val="00E872A7"/>
    <w:rsid w:val="00E94BFB"/>
    <w:rsid w:val="00EA19E9"/>
    <w:rsid w:val="00EA29F6"/>
    <w:rsid w:val="00EA369D"/>
    <w:rsid w:val="00EA411E"/>
    <w:rsid w:val="00EA641F"/>
    <w:rsid w:val="00EA6A5A"/>
    <w:rsid w:val="00EB19E0"/>
    <w:rsid w:val="00EB5A80"/>
    <w:rsid w:val="00EC07DD"/>
    <w:rsid w:val="00EC0D7C"/>
    <w:rsid w:val="00EC3652"/>
    <w:rsid w:val="00EC7F14"/>
    <w:rsid w:val="00EE220A"/>
    <w:rsid w:val="00EE2853"/>
    <w:rsid w:val="00EF2538"/>
    <w:rsid w:val="00EF5D36"/>
    <w:rsid w:val="00EF66FC"/>
    <w:rsid w:val="00F0135B"/>
    <w:rsid w:val="00F02E73"/>
    <w:rsid w:val="00F10140"/>
    <w:rsid w:val="00F11BAF"/>
    <w:rsid w:val="00F11CE3"/>
    <w:rsid w:val="00F12BA6"/>
    <w:rsid w:val="00F16FDF"/>
    <w:rsid w:val="00F17DCE"/>
    <w:rsid w:val="00F22750"/>
    <w:rsid w:val="00F23CA1"/>
    <w:rsid w:val="00F2401A"/>
    <w:rsid w:val="00F2646F"/>
    <w:rsid w:val="00F27CBF"/>
    <w:rsid w:val="00F27E65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4824"/>
    <w:rsid w:val="00F566F6"/>
    <w:rsid w:val="00F56CE1"/>
    <w:rsid w:val="00F61600"/>
    <w:rsid w:val="00F62D01"/>
    <w:rsid w:val="00F62EE5"/>
    <w:rsid w:val="00F669C5"/>
    <w:rsid w:val="00F72DEA"/>
    <w:rsid w:val="00F803B0"/>
    <w:rsid w:val="00F8085F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118A"/>
    <w:rsid w:val="00FB154A"/>
    <w:rsid w:val="00FB4456"/>
    <w:rsid w:val="00FB5D74"/>
    <w:rsid w:val="00FC3A0E"/>
    <w:rsid w:val="00FC62D5"/>
    <w:rsid w:val="00FC69B0"/>
    <w:rsid w:val="00FD0A3A"/>
    <w:rsid w:val="00FD16AF"/>
    <w:rsid w:val="00FD1F4D"/>
    <w:rsid w:val="00FD2A3E"/>
    <w:rsid w:val="00FD6673"/>
    <w:rsid w:val="00FD7077"/>
    <w:rsid w:val="00FE5BBC"/>
    <w:rsid w:val="00FF15BD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189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6D"/>
    <w:rPr>
      <w:rFonts w:ascii="Arial" w:hAnsi="Arial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55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table" w:styleId="Tabelacomgrade">
    <w:name w:val="Table Grid"/>
    <w:basedOn w:val="Tabelanormal"/>
    <w:rsid w:val="00752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4F5DB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CitaoChar">
    <w:name w:val="Citação Char"/>
    <w:basedOn w:val="Fontepargpadro"/>
    <w:link w:val="Citao"/>
    <w:uiPriority w:val="29"/>
    <w:rsid w:val="004F5DB8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4A5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5AC6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5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AC6"/>
    <w:rPr>
      <w:rFonts w:ascii="Ecofont_Spranq_eco_Sans" w:hAnsi="Ecofont_Spranq_eco_Sans" w:cs="Tahom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558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558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qFormat/>
    <w:rsid w:val="00E5586D"/>
    <w:pPr>
      <w:spacing w:before="480"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E5586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E5586D"/>
  </w:style>
  <w:style w:type="character" w:customStyle="1" w:styleId="TextodecomentrioChar">
    <w:name w:val="Texto de comentário Char"/>
    <w:basedOn w:val="Fontepargpadro"/>
    <w:link w:val="Textodecomentrio"/>
    <w:rsid w:val="00E5586D"/>
    <w:rPr>
      <w:rFonts w:ascii="Arial" w:hAnsi="Arial" w:cs="Tahoma"/>
      <w:sz w:val="24"/>
      <w:szCs w:val="24"/>
    </w:rPr>
  </w:style>
  <w:style w:type="character" w:customStyle="1" w:styleId="apple-converted-space">
    <w:name w:val="apple-converted-space"/>
    <w:basedOn w:val="Fontepargpadro"/>
    <w:rsid w:val="00D0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E9F4-E079-4891-B87C-F28BFE58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7</TotalTime>
  <Pages>7</Pages>
  <Words>2901</Words>
  <Characters>15668</Characters>
  <Application>Microsoft Office Word</Application>
  <DocSecurity>0</DocSecurity>
  <Lines>130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Admin</cp:lastModifiedBy>
  <cp:revision>5</cp:revision>
  <cp:lastPrinted>2010-11-03T19:07:00Z</cp:lastPrinted>
  <dcterms:created xsi:type="dcterms:W3CDTF">2016-02-09T12:31:00Z</dcterms:created>
  <dcterms:modified xsi:type="dcterms:W3CDTF">2016-02-09T12:46:00Z</dcterms:modified>
</cp:coreProperties>
</file>